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213"/>
        <w:tblW w:w="9344" w:type="dxa"/>
        <w:tblLayout w:type="fixed"/>
        <w:tblCellMar>
          <w:left w:w="0" w:type="dxa"/>
          <w:right w:w="0" w:type="dxa"/>
        </w:tblCellMar>
        <w:tblLook w:val="0000" w:firstRow="0" w:lastRow="0" w:firstColumn="0" w:lastColumn="0" w:noHBand="0" w:noVBand="0"/>
      </w:tblPr>
      <w:tblGrid>
        <w:gridCol w:w="4463"/>
        <w:gridCol w:w="4881"/>
      </w:tblGrid>
      <w:tr w:rsidR="001651FF" w:rsidRPr="00484854" w:rsidTr="0016302B">
        <w:trPr>
          <w:trHeight w:val="60"/>
        </w:trPr>
        <w:tc>
          <w:tcPr>
            <w:tcW w:w="9344" w:type="dxa"/>
            <w:gridSpan w:val="2"/>
            <w:tcBorders>
              <w:top w:val="single" w:sz="8" w:space="0" w:color="auto"/>
              <w:left w:val="single" w:sz="8" w:space="0" w:color="auto"/>
              <w:bottom w:val="single" w:sz="8" w:space="0" w:color="auto"/>
              <w:right w:val="single" w:sz="8" w:space="0" w:color="auto"/>
            </w:tcBorders>
            <w:shd w:val="clear" w:color="auto" w:fill="C0C0C0"/>
            <w:tcMar>
              <w:top w:w="75" w:type="dxa"/>
              <w:left w:w="20" w:type="dxa"/>
              <w:bottom w:w="0" w:type="dxa"/>
              <w:right w:w="20" w:type="dxa"/>
            </w:tcMar>
            <w:vAlign w:val="center"/>
          </w:tcPr>
          <w:p w:rsidR="001651FF" w:rsidRPr="00EA3EE0" w:rsidRDefault="001651FF" w:rsidP="0016302B">
            <w:pPr>
              <w:spacing w:before="100" w:beforeAutospacing="1" w:after="100" w:afterAutospacing="1" w:line="269" w:lineRule="atLeast"/>
              <w:jc w:val="center"/>
              <w:rPr>
                <w:rFonts w:eastAsia="Times New Roman"/>
                <w:b/>
                <w:sz w:val="24"/>
                <w:szCs w:val="24"/>
                <w:highlight w:val="lightGray"/>
                <w:shd w:val="clear" w:color="auto" w:fill="FEFEFE"/>
              </w:rPr>
            </w:pPr>
            <w:r w:rsidRPr="00EA3EE0">
              <w:rPr>
                <w:rFonts w:eastAsia="Times New Roman"/>
                <w:b/>
                <w:sz w:val="24"/>
                <w:szCs w:val="24"/>
                <w:highlight w:val="lightGray"/>
                <w:shd w:val="clear" w:color="auto" w:fill="FEFEFE"/>
              </w:rPr>
              <w:t>Формуляр за частична предварителна оценка на въздействието*</w:t>
            </w:r>
          </w:p>
          <w:p w:rsidR="001651FF" w:rsidRPr="00484854" w:rsidRDefault="001651FF" w:rsidP="0016302B">
            <w:pPr>
              <w:spacing w:before="100" w:beforeAutospacing="1" w:after="100" w:afterAutospacing="1" w:line="269" w:lineRule="atLeast"/>
              <w:jc w:val="center"/>
              <w:rPr>
                <w:rFonts w:eastAsia="Times New Roman"/>
                <w:sz w:val="24"/>
                <w:szCs w:val="24"/>
                <w:highlight w:val="white"/>
                <w:shd w:val="clear" w:color="auto" w:fill="FEFEFE"/>
              </w:rPr>
            </w:pPr>
            <w:r w:rsidRPr="00EA3EE0">
              <w:rPr>
                <w:rFonts w:eastAsia="Times New Roman"/>
                <w:b/>
                <w:sz w:val="24"/>
                <w:szCs w:val="24"/>
                <w:highlight w:val="lightGray"/>
                <w:shd w:val="clear" w:color="auto" w:fill="FEFEFE"/>
              </w:rPr>
              <w:t>(Приложете към формуляра допълнителна информация/документи)</w:t>
            </w:r>
          </w:p>
        </w:tc>
      </w:tr>
      <w:tr w:rsidR="001651FF" w:rsidRPr="00484854" w:rsidTr="0016302B">
        <w:tblPrEx>
          <w:tblCellMar>
            <w:left w:w="57" w:type="dxa"/>
            <w:right w:w="57" w:type="dxa"/>
          </w:tblCellMar>
        </w:tblPrEx>
        <w:trPr>
          <w:trHeight w:val="60"/>
        </w:trPr>
        <w:tc>
          <w:tcPr>
            <w:tcW w:w="446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1651FF" w:rsidRPr="00484854" w:rsidRDefault="001651FF" w:rsidP="0016302B">
            <w:pPr>
              <w:spacing w:before="100" w:beforeAutospacing="1" w:after="100" w:afterAutospacing="1" w:line="269" w:lineRule="atLeast"/>
              <w:rPr>
                <w:rFonts w:eastAsia="Times New Roman"/>
                <w:sz w:val="24"/>
                <w:szCs w:val="24"/>
                <w:highlight w:val="white"/>
                <w:shd w:val="clear" w:color="auto" w:fill="FEFEFE"/>
              </w:rPr>
            </w:pPr>
            <w:r w:rsidRPr="00484854">
              <w:rPr>
                <w:rFonts w:eastAsia="Times New Roman"/>
                <w:b/>
                <w:bCs/>
                <w:sz w:val="24"/>
                <w:szCs w:val="24"/>
                <w:highlight w:val="white"/>
                <w:shd w:val="clear" w:color="auto" w:fill="FEFEFE"/>
              </w:rPr>
              <w:t xml:space="preserve">Институция: </w:t>
            </w:r>
            <w:r w:rsidR="006E33EE">
              <w:rPr>
                <w:rFonts w:eastAsia="Times New Roman"/>
                <w:b/>
                <w:bCs/>
                <w:sz w:val="24"/>
                <w:szCs w:val="24"/>
                <w:highlight w:val="white"/>
                <w:shd w:val="clear" w:color="auto" w:fill="FEFEFE"/>
              </w:rPr>
              <w:t>Министерство на регионалното развитие и благоустройството</w:t>
            </w:r>
          </w:p>
        </w:tc>
        <w:tc>
          <w:tcPr>
            <w:tcW w:w="4881" w:type="dxa"/>
            <w:tcBorders>
              <w:top w:val="nil"/>
              <w:left w:val="nil"/>
              <w:bottom w:val="single" w:sz="8" w:space="0" w:color="auto"/>
              <w:right w:val="single" w:sz="8" w:space="0" w:color="auto"/>
            </w:tcBorders>
            <w:shd w:val="clear" w:color="auto" w:fill="FEFEFE"/>
            <w:tcMar>
              <w:top w:w="60" w:type="dxa"/>
              <w:bottom w:w="0" w:type="dxa"/>
            </w:tcMar>
            <w:vAlign w:val="center"/>
          </w:tcPr>
          <w:p w:rsidR="001651FF" w:rsidRPr="00CD5928" w:rsidRDefault="009E608D" w:rsidP="0016302B">
            <w:pPr>
              <w:spacing w:before="100" w:beforeAutospacing="1" w:after="100" w:afterAutospacing="1" w:line="276" w:lineRule="auto"/>
              <w:jc w:val="both"/>
              <w:rPr>
                <w:rFonts w:eastAsia="Times New Roman"/>
                <w:sz w:val="24"/>
                <w:szCs w:val="24"/>
                <w:highlight w:val="white"/>
                <w:shd w:val="clear" w:color="auto" w:fill="FEFEFE"/>
              </w:rPr>
            </w:pPr>
            <w:r>
              <w:rPr>
                <w:rFonts w:eastAsia="Times New Roman"/>
                <w:b/>
                <w:bCs/>
                <w:sz w:val="24"/>
                <w:szCs w:val="24"/>
                <w:highlight w:val="white"/>
                <w:shd w:val="clear" w:color="auto" w:fill="FEFEFE"/>
              </w:rPr>
              <w:t>Нормативен</w:t>
            </w:r>
            <w:r>
              <w:rPr>
                <w:rFonts w:eastAsia="Times New Roman"/>
                <w:b/>
                <w:bCs/>
                <w:sz w:val="24"/>
                <w:szCs w:val="24"/>
                <w:highlight w:val="white"/>
                <w:shd w:val="clear" w:color="auto" w:fill="FEFEFE"/>
                <w:lang w:val="en-US"/>
              </w:rPr>
              <w:t xml:space="preserve"> </w:t>
            </w:r>
            <w:r w:rsidR="001651FF" w:rsidRPr="00484854">
              <w:rPr>
                <w:rFonts w:eastAsia="Times New Roman"/>
                <w:b/>
                <w:bCs/>
                <w:sz w:val="24"/>
                <w:szCs w:val="24"/>
                <w:highlight w:val="white"/>
                <w:shd w:val="clear" w:color="auto" w:fill="FEFEFE"/>
              </w:rPr>
              <w:t xml:space="preserve">акт: </w:t>
            </w:r>
            <w:r>
              <w:rPr>
                <w:rFonts w:eastAsia="Times New Roman"/>
                <w:b/>
                <w:bCs/>
                <w:sz w:val="24"/>
                <w:szCs w:val="24"/>
                <w:highlight w:val="white"/>
                <w:shd w:val="clear" w:color="auto" w:fill="FEFEFE"/>
              </w:rPr>
              <w:t>Проект</w:t>
            </w:r>
            <w:r>
              <w:rPr>
                <w:rFonts w:eastAsia="Times New Roman"/>
                <w:b/>
                <w:bCs/>
                <w:sz w:val="24"/>
                <w:szCs w:val="24"/>
                <w:highlight w:val="white"/>
                <w:shd w:val="clear" w:color="auto" w:fill="FEFEFE"/>
                <w:lang w:val="en-US"/>
              </w:rPr>
              <w:t xml:space="preserve"> </w:t>
            </w:r>
            <w:r w:rsidRPr="009E608D">
              <w:rPr>
                <w:rFonts w:eastAsia="Times New Roman"/>
                <w:b/>
                <w:bCs/>
                <w:sz w:val="24"/>
                <w:szCs w:val="24"/>
                <w:highlight w:val="white"/>
                <w:shd w:val="clear" w:color="auto" w:fill="FEFEFE"/>
              </w:rPr>
              <w:t>на Постановление на Министерския съвет за допълнение на Тарифата</w:t>
            </w:r>
            <w:r>
              <w:rPr>
                <w:rFonts w:eastAsia="Times New Roman"/>
                <w:b/>
                <w:bCs/>
                <w:sz w:val="24"/>
                <w:szCs w:val="24"/>
                <w:highlight w:val="white"/>
                <w:shd w:val="clear" w:color="auto" w:fill="FEFEFE"/>
              </w:rPr>
              <w:t xml:space="preserve"> за таксите,</w:t>
            </w:r>
            <w:r>
              <w:rPr>
                <w:rFonts w:eastAsia="Times New Roman"/>
                <w:b/>
                <w:bCs/>
                <w:sz w:val="24"/>
                <w:szCs w:val="24"/>
                <w:highlight w:val="white"/>
                <w:shd w:val="clear" w:color="auto" w:fill="FEFEFE"/>
                <w:lang w:val="en-US"/>
              </w:rPr>
              <w:t xml:space="preserve"> </w:t>
            </w:r>
            <w:r w:rsidRPr="009E608D">
              <w:rPr>
                <w:rFonts w:eastAsia="Times New Roman"/>
                <w:b/>
                <w:bCs/>
                <w:sz w:val="24"/>
                <w:szCs w:val="24"/>
                <w:highlight w:val="white"/>
                <w:shd w:val="clear" w:color="auto" w:fill="FEFEFE"/>
              </w:rPr>
              <w:t>които се събират от</w:t>
            </w:r>
            <w:r>
              <w:rPr>
                <w:rFonts w:eastAsia="Times New Roman"/>
                <w:b/>
                <w:bCs/>
                <w:sz w:val="24"/>
                <w:szCs w:val="24"/>
                <w:highlight w:val="white"/>
                <w:shd w:val="clear" w:color="auto" w:fill="FEFEFE"/>
              </w:rPr>
              <w:t xml:space="preserve"> Агенция</w:t>
            </w:r>
            <w:r>
              <w:rPr>
                <w:rFonts w:eastAsia="Times New Roman"/>
                <w:b/>
                <w:bCs/>
                <w:sz w:val="24"/>
                <w:szCs w:val="24"/>
                <w:highlight w:val="white"/>
                <w:shd w:val="clear" w:color="auto" w:fill="FEFEFE"/>
                <w:lang w:val="en-US"/>
              </w:rPr>
              <w:t xml:space="preserve"> </w:t>
            </w:r>
            <w:r>
              <w:rPr>
                <w:rFonts w:eastAsia="Times New Roman"/>
                <w:b/>
                <w:bCs/>
                <w:sz w:val="24"/>
                <w:szCs w:val="24"/>
                <w:highlight w:val="white"/>
                <w:shd w:val="clear" w:color="auto" w:fill="FEFEFE"/>
              </w:rPr>
              <w:t>„Пътна инфраструктура”</w:t>
            </w:r>
            <w:r>
              <w:rPr>
                <w:rFonts w:eastAsia="Times New Roman"/>
                <w:b/>
                <w:bCs/>
                <w:sz w:val="24"/>
                <w:szCs w:val="24"/>
                <w:highlight w:val="white"/>
                <w:shd w:val="clear" w:color="auto" w:fill="FEFEFE"/>
                <w:lang w:val="en-US"/>
              </w:rPr>
              <w:t xml:space="preserve"> </w:t>
            </w:r>
            <w:r w:rsidRPr="009E608D">
              <w:rPr>
                <w:rFonts w:eastAsia="Times New Roman"/>
                <w:b/>
                <w:bCs/>
                <w:sz w:val="24"/>
                <w:szCs w:val="24"/>
                <w:highlight w:val="white"/>
                <w:shd w:val="clear" w:color="auto" w:fill="FEFEFE"/>
              </w:rPr>
              <w:t>(</w:t>
            </w:r>
            <w:proofErr w:type="spellStart"/>
            <w:r w:rsidRPr="009E608D">
              <w:rPr>
                <w:rFonts w:eastAsia="Times New Roman"/>
                <w:b/>
                <w:bCs/>
                <w:sz w:val="24"/>
                <w:szCs w:val="24"/>
                <w:highlight w:val="white"/>
                <w:shd w:val="clear" w:color="auto" w:fill="FEFEFE"/>
              </w:rPr>
              <w:t>oбн</w:t>
            </w:r>
            <w:proofErr w:type="spellEnd"/>
            <w:r w:rsidRPr="009E608D">
              <w:rPr>
                <w:rFonts w:eastAsia="Times New Roman"/>
                <w:b/>
                <w:bCs/>
                <w:sz w:val="24"/>
                <w:szCs w:val="24"/>
                <w:highlight w:val="white"/>
                <w:shd w:val="clear" w:color="auto" w:fill="FEFEFE"/>
              </w:rPr>
              <w:t>., ДВ, бр. 79 от 2008 г., изм., бр. 101 от 2008 г.; бр. 3, 100 и 102 от 2009 г.; бр. 82 от 2010 г.; бр. 26 от 2011 г;бр. 94 от 2012 г.; бр. 91 от 2015 г.)</w:t>
            </w:r>
          </w:p>
        </w:tc>
      </w:tr>
      <w:tr w:rsidR="001651FF" w:rsidRPr="00484854" w:rsidTr="0016302B">
        <w:tblPrEx>
          <w:tblCellMar>
            <w:left w:w="57" w:type="dxa"/>
            <w:right w:w="57" w:type="dxa"/>
          </w:tblCellMar>
        </w:tblPrEx>
        <w:trPr>
          <w:trHeight w:val="60"/>
        </w:trPr>
        <w:tc>
          <w:tcPr>
            <w:tcW w:w="4463"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1651FF" w:rsidRPr="00484854" w:rsidRDefault="001651FF" w:rsidP="0016302B">
            <w:pPr>
              <w:spacing w:before="100" w:beforeAutospacing="1" w:after="100" w:afterAutospacing="1" w:line="269" w:lineRule="atLeast"/>
              <w:rPr>
                <w:rFonts w:eastAsia="Times New Roman"/>
                <w:sz w:val="24"/>
                <w:szCs w:val="24"/>
                <w:highlight w:val="white"/>
                <w:shd w:val="clear" w:color="auto" w:fill="FEFEFE"/>
              </w:rPr>
            </w:pPr>
            <w:r w:rsidRPr="00484854">
              <w:rPr>
                <w:rFonts w:eastAsia="Times New Roman"/>
                <w:b/>
                <w:bCs/>
                <w:sz w:val="24"/>
                <w:szCs w:val="24"/>
                <w:highlight w:val="white"/>
                <w:shd w:val="clear" w:color="auto" w:fill="FEFEFE"/>
              </w:rPr>
              <w:t xml:space="preserve">За включване в оперативната програма на Министерския съвет </w:t>
            </w:r>
          </w:p>
        </w:tc>
        <w:tc>
          <w:tcPr>
            <w:tcW w:w="4881" w:type="dxa"/>
            <w:tcBorders>
              <w:top w:val="nil"/>
              <w:left w:val="nil"/>
              <w:bottom w:val="single" w:sz="8" w:space="0" w:color="auto"/>
              <w:right w:val="single" w:sz="8" w:space="0" w:color="auto"/>
            </w:tcBorders>
            <w:shd w:val="clear" w:color="auto" w:fill="FEFEFE"/>
            <w:tcMar>
              <w:top w:w="60" w:type="dxa"/>
              <w:bottom w:w="0" w:type="dxa"/>
            </w:tcMar>
            <w:vAlign w:val="center"/>
          </w:tcPr>
          <w:p w:rsidR="001651FF" w:rsidRPr="00484854" w:rsidRDefault="001651FF" w:rsidP="0016302B">
            <w:pPr>
              <w:spacing w:before="100" w:beforeAutospacing="1" w:after="100" w:afterAutospacing="1" w:line="269" w:lineRule="atLeast"/>
              <w:rPr>
                <w:rFonts w:eastAsia="Times New Roman"/>
                <w:sz w:val="24"/>
                <w:szCs w:val="24"/>
                <w:highlight w:val="white"/>
                <w:shd w:val="clear" w:color="auto" w:fill="FEFEFE"/>
              </w:rPr>
            </w:pPr>
            <w:r w:rsidRPr="00484854">
              <w:rPr>
                <w:rFonts w:eastAsia="Times New Roman"/>
                <w:b/>
                <w:bCs/>
                <w:sz w:val="24"/>
                <w:szCs w:val="24"/>
                <w:highlight w:val="white"/>
                <w:shd w:val="clear" w:color="auto" w:fill="FEFEFE"/>
              </w:rPr>
              <w:t>Дата:</w:t>
            </w:r>
            <w:r w:rsidR="008C3743">
              <w:rPr>
                <w:rFonts w:eastAsia="Times New Roman"/>
                <w:b/>
                <w:bCs/>
                <w:sz w:val="24"/>
                <w:szCs w:val="24"/>
                <w:highlight w:val="white"/>
                <w:shd w:val="clear" w:color="auto" w:fill="FEFEFE"/>
                <w:lang w:val="en-US"/>
              </w:rPr>
              <w:t xml:space="preserve"> </w:t>
            </w:r>
            <w:r w:rsidR="00631484">
              <w:rPr>
                <w:rFonts w:eastAsia="Times New Roman"/>
                <w:b/>
                <w:bCs/>
                <w:sz w:val="24"/>
                <w:szCs w:val="24"/>
                <w:highlight w:val="white"/>
                <w:shd w:val="clear" w:color="auto" w:fill="FEFEFE"/>
                <w:lang w:val="en-US"/>
              </w:rPr>
              <w:t>2017</w:t>
            </w:r>
            <w:r w:rsidR="00467A7D">
              <w:rPr>
                <w:rFonts w:eastAsia="Times New Roman"/>
                <w:b/>
                <w:bCs/>
                <w:sz w:val="24"/>
                <w:szCs w:val="24"/>
                <w:highlight w:val="white"/>
                <w:shd w:val="clear" w:color="auto" w:fill="FEFEFE"/>
              </w:rPr>
              <w:t xml:space="preserve"> г.</w:t>
            </w:r>
          </w:p>
        </w:tc>
      </w:tr>
      <w:tr w:rsidR="001651FF" w:rsidRPr="00484854" w:rsidTr="0016302B">
        <w:tblPrEx>
          <w:tblCellMar>
            <w:left w:w="57" w:type="dxa"/>
            <w:right w:w="57" w:type="dxa"/>
          </w:tblCellMar>
        </w:tblPrEx>
        <w:trPr>
          <w:trHeight w:val="60"/>
        </w:trPr>
        <w:tc>
          <w:tcPr>
            <w:tcW w:w="4463" w:type="dxa"/>
            <w:tcBorders>
              <w:top w:val="nil"/>
              <w:left w:val="single" w:sz="8" w:space="0" w:color="auto"/>
              <w:bottom w:val="single" w:sz="4" w:space="0" w:color="auto"/>
              <w:right w:val="single" w:sz="8" w:space="0" w:color="auto"/>
            </w:tcBorders>
            <w:shd w:val="clear" w:color="auto" w:fill="FEFEFE"/>
            <w:tcMar>
              <w:top w:w="60" w:type="dxa"/>
              <w:bottom w:w="0" w:type="dxa"/>
            </w:tcMar>
            <w:vAlign w:val="center"/>
          </w:tcPr>
          <w:p w:rsidR="001651FF" w:rsidRPr="00484854" w:rsidRDefault="001651FF" w:rsidP="0016302B">
            <w:pPr>
              <w:spacing w:before="100" w:beforeAutospacing="1" w:after="100" w:afterAutospacing="1" w:line="269" w:lineRule="atLeast"/>
              <w:rPr>
                <w:rFonts w:eastAsia="Times New Roman"/>
                <w:sz w:val="24"/>
                <w:szCs w:val="24"/>
                <w:highlight w:val="white"/>
                <w:shd w:val="clear" w:color="auto" w:fill="FEFEFE"/>
              </w:rPr>
            </w:pPr>
            <w:r w:rsidRPr="00484854">
              <w:rPr>
                <w:rFonts w:eastAsia="Times New Roman"/>
                <w:b/>
                <w:bCs/>
                <w:sz w:val="24"/>
                <w:szCs w:val="24"/>
                <w:highlight w:val="white"/>
                <w:shd w:val="clear" w:color="auto" w:fill="FEFEFE"/>
              </w:rPr>
              <w:t>Контакт за въпроси:</w:t>
            </w:r>
            <w:r w:rsidR="00EA3EE0">
              <w:rPr>
                <w:rFonts w:eastAsia="Times New Roman"/>
                <w:b/>
                <w:bCs/>
                <w:sz w:val="24"/>
                <w:szCs w:val="24"/>
                <w:highlight w:val="white"/>
                <w:shd w:val="clear" w:color="auto" w:fill="FEFEFE"/>
              </w:rPr>
              <w:t xml:space="preserve"> </w:t>
            </w:r>
          </w:p>
        </w:tc>
        <w:tc>
          <w:tcPr>
            <w:tcW w:w="4881" w:type="dxa"/>
            <w:tcBorders>
              <w:top w:val="nil"/>
              <w:left w:val="nil"/>
              <w:bottom w:val="single" w:sz="4" w:space="0" w:color="auto"/>
              <w:right w:val="single" w:sz="8" w:space="0" w:color="auto"/>
            </w:tcBorders>
            <w:shd w:val="clear" w:color="auto" w:fill="FEFEFE"/>
            <w:tcMar>
              <w:top w:w="60" w:type="dxa"/>
              <w:bottom w:w="0" w:type="dxa"/>
            </w:tcMar>
            <w:vAlign w:val="center"/>
          </w:tcPr>
          <w:p w:rsidR="001651FF" w:rsidRPr="00484854" w:rsidRDefault="001651FF" w:rsidP="0016302B">
            <w:pPr>
              <w:spacing w:before="100" w:beforeAutospacing="1" w:after="100" w:afterAutospacing="1" w:line="269" w:lineRule="atLeast"/>
              <w:rPr>
                <w:rFonts w:eastAsia="Times New Roman"/>
                <w:sz w:val="24"/>
                <w:szCs w:val="24"/>
                <w:highlight w:val="white"/>
                <w:shd w:val="clear" w:color="auto" w:fill="FEFEFE"/>
              </w:rPr>
            </w:pPr>
            <w:r w:rsidRPr="00484854">
              <w:rPr>
                <w:rFonts w:eastAsia="Times New Roman"/>
                <w:b/>
                <w:bCs/>
                <w:sz w:val="24"/>
                <w:szCs w:val="24"/>
                <w:highlight w:val="white"/>
                <w:shd w:val="clear" w:color="auto" w:fill="FEFEFE"/>
              </w:rPr>
              <w:t>Телефон:</w:t>
            </w:r>
            <w:r w:rsidR="008D4F70">
              <w:rPr>
                <w:rFonts w:eastAsia="Times New Roman"/>
                <w:b/>
                <w:bCs/>
                <w:sz w:val="24"/>
                <w:szCs w:val="24"/>
                <w:highlight w:val="white"/>
                <w:shd w:val="clear" w:color="auto" w:fill="FEFEFE"/>
              </w:rPr>
              <w:t xml:space="preserve"> </w:t>
            </w:r>
            <w:r w:rsidR="00A303E9">
              <w:rPr>
                <w:rFonts w:eastAsia="Times New Roman"/>
                <w:b/>
                <w:bCs/>
                <w:sz w:val="24"/>
                <w:szCs w:val="24"/>
                <w:highlight w:val="white"/>
                <w:shd w:val="clear" w:color="auto" w:fill="FEFEFE"/>
              </w:rPr>
              <w:t>02/9173305</w:t>
            </w:r>
          </w:p>
        </w:tc>
      </w:tr>
      <w:tr w:rsidR="001651FF" w:rsidRPr="00484854" w:rsidTr="0016302B">
        <w:tblPrEx>
          <w:tblCellMar>
            <w:left w:w="57" w:type="dxa"/>
            <w:right w:w="57" w:type="dxa"/>
          </w:tblCellMar>
        </w:tblPrEx>
        <w:trPr>
          <w:trHeight w:val="60"/>
        </w:trPr>
        <w:tc>
          <w:tcPr>
            <w:tcW w:w="9344" w:type="dxa"/>
            <w:gridSpan w:val="2"/>
            <w:tcBorders>
              <w:top w:val="single" w:sz="4" w:space="0" w:color="auto"/>
              <w:left w:val="single" w:sz="4" w:space="0" w:color="auto"/>
              <w:bottom w:val="single" w:sz="4" w:space="0" w:color="auto"/>
              <w:right w:val="single" w:sz="4" w:space="0" w:color="auto"/>
            </w:tcBorders>
            <w:shd w:val="clear" w:color="auto" w:fill="FEFEFE"/>
            <w:tcMar>
              <w:top w:w="60" w:type="dxa"/>
              <w:bottom w:w="0" w:type="dxa"/>
            </w:tcMar>
            <w:vAlign w:val="center"/>
          </w:tcPr>
          <w:p w:rsidR="001651FF" w:rsidRPr="00484854" w:rsidRDefault="001651FF" w:rsidP="0016302B">
            <w:pPr>
              <w:spacing w:before="100" w:beforeAutospacing="1" w:after="100" w:afterAutospacing="1" w:line="269" w:lineRule="atLeast"/>
              <w:rPr>
                <w:rFonts w:eastAsia="Times New Roman"/>
                <w:sz w:val="24"/>
                <w:szCs w:val="24"/>
                <w:highlight w:val="white"/>
                <w:shd w:val="clear" w:color="auto" w:fill="FEFEFE"/>
              </w:rPr>
            </w:pPr>
            <w:r w:rsidRPr="00484854">
              <w:rPr>
                <w:rFonts w:eastAsia="Times New Roman"/>
                <w:b/>
                <w:bCs/>
                <w:sz w:val="24"/>
                <w:szCs w:val="24"/>
                <w:highlight w:val="white"/>
                <w:shd w:val="clear" w:color="auto" w:fill="FEFEFE"/>
              </w:rPr>
              <w:t>1. Дефиниране на проблема:</w:t>
            </w:r>
          </w:p>
          <w:p w:rsidR="00C93B83" w:rsidRDefault="00C93B83" w:rsidP="0016302B">
            <w:pPr>
              <w:ind w:firstLine="480"/>
              <w:jc w:val="both"/>
              <w:rPr>
                <w:rFonts w:eastAsia="Times New Roman"/>
                <w:i/>
                <w:iCs/>
                <w:sz w:val="24"/>
                <w:szCs w:val="24"/>
                <w:shd w:val="clear" w:color="auto" w:fill="FEFEFE"/>
              </w:rPr>
            </w:pPr>
            <w:r w:rsidRPr="00C93B83">
              <w:rPr>
                <w:rFonts w:eastAsia="Times New Roman"/>
                <w:i/>
                <w:iCs/>
                <w:sz w:val="24"/>
                <w:szCs w:val="24"/>
                <w:shd w:val="clear" w:color="auto" w:fill="FEFEFE"/>
              </w:rPr>
              <w:t>1.</w:t>
            </w:r>
            <w:proofErr w:type="spellStart"/>
            <w:r w:rsidRPr="00C93B83">
              <w:rPr>
                <w:rFonts w:eastAsia="Times New Roman"/>
                <w:i/>
                <w:iCs/>
                <w:sz w:val="24"/>
                <w:szCs w:val="24"/>
                <w:shd w:val="clear" w:color="auto" w:fill="FEFEFE"/>
              </w:rPr>
              <w:t>1</w:t>
            </w:r>
            <w:proofErr w:type="spellEnd"/>
            <w:r w:rsidRPr="00C93B83">
              <w:rPr>
                <w:rFonts w:eastAsia="Times New Roman"/>
                <w:i/>
                <w:iCs/>
                <w:sz w:val="24"/>
                <w:szCs w:val="24"/>
                <w:shd w:val="clear" w:color="auto" w:fill="FEFEFE"/>
              </w:rPr>
              <w:t>. Кратко опишете проблема и причините за неговото възникване. Посочете аргументите, които обосновават нормативната промяна.</w:t>
            </w:r>
          </w:p>
          <w:p w:rsidR="0071075D" w:rsidRDefault="00D13675" w:rsidP="0016302B">
            <w:pPr>
              <w:ind w:firstLine="480"/>
              <w:jc w:val="both"/>
              <w:rPr>
                <w:rFonts w:eastAsia="Times New Roman"/>
                <w:iCs/>
                <w:sz w:val="24"/>
                <w:szCs w:val="24"/>
                <w:shd w:val="clear" w:color="auto" w:fill="FEFEFE"/>
              </w:rPr>
            </w:pPr>
            <w:r>
              <w:rPr>
                <w:rFonts w:eastAsia="Times New Roman"/>
                <w:iCs/>
                <w:sz w:val="24"/>
                <w:szCs w:val="24"/>
                <w:shd w:val="clear" w:color="auto" w:fill="FEFEFE"/>
              </w:rPr>
              <w:t xml:space="preserve">  </w:t>
            </w:r>
            <w:r w:rsidR="008D4F70" w:rsidRPr="008D4F70">
              <w:rPr>
                <w:rFonts w:eastAsia="Times New Roman"/>
                <w:iCs/>
                <w:sz w:val="24"/>
                <w:szCs w:val="24"/>
                <w:shd w:val="clear" w:color="auto" w:fill="FEFEFE"/>
              </w:rPr>
              <w:t xml:space="preserve">Предложеното допълнение на тарифата има за цел подобряване на правната уредба, свързана с предвидения нов ред за издаване на едногодишно разрешително за движението на </w:t>
            </w:r>
            <w:proofErr w:type="spellStart"/>
            <w:r w:rsidR="008D4F70" w:rsidRPr="008D4F70">
              <w:rPr>
                <w:rFonts w:eastAsia="Times New Roman"/>
                <w:iCs/>
                <w:sz w:val="24"/>
                <w:szCs w:val="24"/>
                <w:shd w:val="clear" w:color="auto" w:fill="FEFEFE"/>
              </w:rPr>
              <w:t>колесни</w:t>
            </w:r>
            <w:proofErr w:type="spellEnd"/>
            <w:r w:rsidR="008D4F70" w:rsidRPr="008D4F70">
              <w:rPr>
                <w:rFonts w:eastAsia="Times New Roman"/>
                <w:iCs/>
                <w:sz w:val="24"/>
                <w:szCs w:val="24"/>
                <w:shd w:val="clear" w:color="auto" w:fill="FEFEFE"/>
              </w:rPr>
              <w:t xml:space="preserve"> трактори, тракторни ремаркета и друга </w:t>
            </w:r>
            <w:proofErr w:type="spellStart"/>
            <w:r w:rsidR="008D4F70" w:rsidRPr="008D4F70">
              <w:rPr>
                <w:rFonts w:eastAsia="Times New Roman"/>
                <w:iCs/>
                <w:sz w:val="24"/>
                <w:szCs w:val="24"/>
                <w:shd w:val="clear" w:color="auto" w:fill="FEFEFE"/>
              </w:rPr>
              <w:t>колесна</w:t>
            </w:r>
            <w:proofErr w:type="spellEnd"/>
            <w:r w:rsidR="008D4F70" w:rsidRPr="008D4F70">
              <w:rPr>
                <w:rFonts w:eastAsia="Times New Roman"/>
                <w:iCs/>
                <w:sz w:val="24"/>
                <w:szCs w:val="24"/>
                <w:shd w:val="clear" w:color="auto" w:fill="FEFEFE"/>
              </w:rPr>
              <w:t xml:space="preserve"> самоходна техника за земеделското стопанство, регистрирана за работа съгласно Закона за регистрация и контрол на земеделската и горската техника</w:t>
            </w:r>
            <w:r w:rsidR="008D4F70">
              <w:t xml:space="preserve"> </w:t>
            </w:r>
            <w:r w:rsidR="008D4F70" w:rsidRPr="008D4F70">
              <w:rPr>
                <w:rFonts w:eastAsia="Times New Roman"/>
                <w:iCs/>
                <w:sz w:val="24"/>
                <w:szCs w:val="24"/>
                <w:shd w:val="clear" w:color="auto" w:fill="FEFEFE"/>
              </w:rPr>
              <w:t xml:space="preserve">в чл.8, ал. 3 от Наредба № 11 от 2001 г. за движение на </w:t>
            </w:r>
            <w:proofErr w:type="spellStart"/>
            <w:r w:rsidR="008D4F70" w:rsidRPr="008D4F70">
              <w:rPr>
                <w:rFonts w:eastAsia="Times New Roman"/>
                <w:iCs/>
                <w:sz w:val="24"/>
                <w:szCs w:val="24"/>
                <w:shd w:val="clear" w:color="auto" w:fill="FEFEFE"/>
              </w:rPr>
              <w:t>извънгабаритни</w:t>
            </w:r>
            <w:proofErr w:type="spellEnd"/>
            <w:r w:rsidR="008D4F70" w:rsidRPr="008D4F70">
              <w:rPr>
                <w:rFonts w:eastAsia="Times New Roman"/>
                <w:iCs/>
                <w:sz w:val="24"/>
                <w:szCs w:val="24"/>
                <w:shd w:val="clear" w:color="auto" w:fill="FEFEFE"/>
              </w:rPr>
              <w:t xml:space="preserve"> и/или тежки пътни превозни средства</w:t>
            </w:r>
            <w:r w:rsidR="008D4F70">
              <w:rPr>
                <w:rFonts w:eastAsia="Times New Roman"/>
                <w:iCs/>
                <w:sz w:val="24"/>
                <w:szCs w:val="24"/>
                <w:shd w:val="clear" w:color="auto" w:fill="FEFEFE"/>
              </w:rPr>
              <w:t>.</w:t>
            </w:r>
          </w:p>
          <w:p w:rsidR="008D4F70" w:rsidRDefault="008D4F70" w:rsidP="0016302B">
            <w:pPr>
              <w:ind w:firstLine="480"/>
              <w:jc w:val="both"/>
              <w:rPr>
                <w:rFonts w:eastAsia="Times New Roman"/>
                <w:iCs/>
                <w:sz w:val="24"/>
                <w:szCs w:val="24"/>
                <w:shd w:val="clear" w:color="auto" w:fill="FEFEFE"/>
              </w:rPr>
            </w:pPr>
            <w:r w:rsidRPr="008D4F70">
              <w:rPr>
                <w:rFonts w:eastAsia="Times New Roman"/>
                <w:iCs/>
                <w:sz w:val="24"/>
                <w:szCs w:val="24"/>
                <w:shd w:val="clear" w:color="auto" w:fill="FEFEFE"/>
              </w:rPr>
              <w:t>С проекта на постановление се предвижда допълнение в Тарифата за таксите, които се събират от Агенция „Пътна инфраструктура” (</w:t>
            </w:r>
            <w:proofErr w:type="spellStart"/>
            <w:r w:rsidRPr="008D4F70">
              <w:rPr>
                <w:rFonts w:eastAsia="Times New Roman"/>
                <w:iCs/>
                <w:sz w:val="24"/>
                <w:szCs w:val="24"/>
                <w:shd w:val="clear" w:color="auto" w:fill="FEFEFE"/>
              </w:rPr>
              <w:t>oбн</w:t>
            </w:r>
            <w:proofErr w:type="spellEnd"/>
            <w:r w:rsidRPr="008D4F70">
              <w:rPr>
                <w:rFonts w:eastAsia="Times New Roman"/>
                <w:iCs/>
                <w:sz w:val="24"/>
                <w:szCs w:val="24"/>
                <w:shd w:val="clear" w:color="auto" w:fill="FEFEFE"/>
              </w:rPr>
              <w:t>., ДВ, бр. 79 от 09.</w:t>
            </w:r>
            <w:proofErr w:type="spellStart"/>
            <w:r w:rsidRPr="008D4F70">
              <w:rPr>
                <w:rFonts w:eastAsia="Times New Roman"/>
                <w:iCs/>
                <w:sz w:val="24"/>
                <w:szCs w:val="24"/>
                <w:shd w:val="clear" w:color="auto" w:fill="FEFEFE"/>
              </w:rPr>
              <w:t>09</w:t>
            </w:r>
            <w:proofErr w:type="spellEnd"/>
            <w:r w:rsidRPr="008D4F70">
              <w:rPr>
                <w:rFonts w:eastAsia="Times New Roman"/>
                <w:iCs/>
                <w:sz w:val="24"/>
                <w:szCs w:val="24"/>
                <w:shd w:val="clear" w:color="auto" w:fill="FEFEFE"/>
              </w:rPr>
              <w:t xml:space="preserve">.2008 г.), като се предлага въвеждането на годишна такса  при издаване на едногодишно разрешително за  </w:t>
            </w:r>
            <w:proofErr w:type="spellStart"/>
            <w:r w:rsidRPr="008D4F70">
              <w:rPr>
                <w:rFonts w:eastAsia="Times New Roman"/>
                <w:iCs/>
                <w:sz w:val="24"/>
                <w:szCs w:val="24"/>
                <w:shd w:val="clear" w:color="auto" w:fill="FEFEFE"/>
              </w:rPr>
              <w:t>колесни</w:t>
            </w:r>
            <w:proofErr w:type="spellEnd"/>
            <w:r w:rsidRPr="008D4F70">
              <w:rPr>
                <w:rFonts w:eastAsia="Times New Roman"/>
                <w:iCs/>
                <w:sz w:val="24"/>
                <w:szCs w:val="24"/>
                <w:shd w:val="clear" w:color="auto" w:fill="FEFEFE"/>
              </w:rPr>
              <w:t xml:space="preserve"> трактори, тракторни ремаркета и друга </w:t>
            </w:r>
            <w:proofErr w:type="spellStart"/>
            <w:r w:rsidRPr="008D4F70">
              <w:rPr>
                <w:rFonts w:eastAsia="Times New Roman"/>
                <w:iCs/>
                <w:sz w:val="24"/>
                <w:szCs w:val="24"/>
                <w:shd w:val="clear" w:color="auto" w:fill="FEFEFE"/>
              </w:rPr>
              <w:t>колесна</w:t>
            </w:r>
            <w:proofErr w:type="spellEnd"/>
            <w:r w:rsidRPr="008D4F70">
              <w:rPr>
                <w:rFonts w:eastAsia="Times New Roman"/>
                <w:iCs/>
                <w:sz w:val="24"/>
                <w:szCs w:val="24"/>
                <w:shd w:val="clear" w:color="auto" w:fill="FEFEFE"/>
              </w:rPr>
              <w:t xml:space="preserve"> самоходна техника за земеделското стопанство. Размерът на таксите е определен в зависимост от широчинния габарит на техниката и по – конкретно 30 лв. годишна такса за </w:t>
            </w:r>
            <w:proofErr w:type="spellStart"/>
            <w:r w:rsidRPr="008D4F70">
              <w:rPr>
                <w:rFonts w:eastAsia="Times New Roman"/>
                <w:iCs/>
                <w:sz w:val="24"/>
                <w:szCs w:val="24"/>
                <w:shd w:val="clear" w:color="auto" w:fill="FEFEFE"/>
              </w:rPr>
              <w:t>колесни</w:t>
            </w:r>
            <w:proofErr w:type="spellEnd"/>
            <w:r w:rsidRPr="008D4F70">
              <w:rPr>
                <w:rFonts w:eastAsia="Times New Roman"/>
                <w:iCs/>
                <w:sz w:val="24"/>
                <w:szCs w:val="24"/>
                <w:shd w:val="clear" w:color="auto" w:fill="FEFEFE"/>
              </w:rPr>
              <w:t xml:space="preserve"> трактори, тракторни ремаркета и друга </w:t>
            </w:r>
            <w:proofErr w:type="spellStart"/>
            <w:r w:rsidRPr="008D4F70">
              <w:rPr>
                <w:rFonts w:eastAsia="Times New Roman"/>
                <w:iCs/>
                <w:sz w:val="24"/>
                <w:szCs w:val="24"/>
                <w:shd w:val="clear" w:color="auto" w:fill="FEFEFE"/>
              </w:rPr>
              <w:t>колесна</w:t>
            </w:r>
            <w:proofErr w:type="spellEnd"/>
            <w:r w:rsidRPr="008D4F70">
              <w:rPr>
                <w:rFonts w:eastAsia="Times New Roman"/>
                <w:iCs/>
                <w:sz w:val="24"/>
                <w:szCs w:val="24"/>
                <w:shd w:val="clear" w:color="auto" w:fill="FEFEFE"/>
              </w:rPr>
              <w:t xml:space="preserve"> самоходна техника за земеделското стопанство с габаритни размери с широчина от 2,55 м до 3,50 м включително и 100 лв. такса - при широчина над 3,50 м до 4,50 м включително.</w:t>
            </w:r>
          </w:p>
          <w:p w:rsidR="008D4F70" w:rsidRDefault="008D4F70" w:rsidP="0016302B">
            <w:pPr>
              <w:ind w:firstLine="480"/>
              <w:jc w:val="both"/>
              <w:rPr>
                <w:rFonts w:eastAsia="Times New Roman"/>
                <w:iCs/>
                <w:sz w:val="24"/>
                <w:szCs w:val="24"/>
                <w:shd w:val="clear" w:color="auto" w:fill="FEFEFE"/>
              </w:rPr>
            </w:pPr>
          </w:p>
          <w:p w:rsidR="00384206" w:rsidRDefault="00384206" w:rsidP="0016302B">
            <w:pPr>
              <w:ind w:firstLine="480"/>
              <w:jc w:val="both"/>
              <w:rPr>
                <w:rFonts w:eastAsia="Times New Roman"/>
                <w:i/>
                <w:iCs/>
                <w:sz w:val="24"/>
                <w:szCs w:val="24"/>
                <w:shd w:val="clear" w:color="auto" w:fill="FEFEFE"/>
              </w:rPr>
            </w:pPr>
          </w:p>
          <w:p w:rsidR="008D4F70" w:rsidRDefault="00C93B83" w:rsidP="0016302B">
            <w:pPr>
              <w:ind w:firstLine="480"/>
              <w:jc w:val="both"/>
              <w:rPr>
                <w:rFonts w:eastAsia="Times New Roman"/>
                <w:i/>
                <w:iCs/>
                <w:sz w:val="24"/>
                <w:szCs w:val="24"/>
                <w:shd w:val="clear" w:color="auto" w:fill="FEFEFE"/>
              </w:rPr>
            </w:pPr>
            <w:r w:rsidRPr="00C93B83">
              <w:rPr>
                <w:rFonts w:eastAsia="Times New Roman"/>
                <w:i/>
                <w:iCs/>
                <w:sz w:val="24"/>
                <w:szCs w:val="24"/>
                <w:shd w:val="clear" w:color="auto" w:fill="FEFEFE"/>
              </w:rPr>
              <w:t>1.2. Опишете какви са проблемите в приложението на съществуващото законодателство или възникналите обстоятелства, които налагат приемането на ново. Посочете възможно ли е проблемът да се реши в рамките на съществуващото законодателство чрез промяна в организацията на работа и/или въвеждане на нови технологични възможности (например съвместни инспекции между няколко органа и</w:t>
            </w:r>
            <w:r>
              <w:rPr>
                <w:rFonts w:eastAsia="Times New Roman"/>
                <w:i/>
                <w:iCs/>
                <w:sz w:val="24"/>
                <w:szCs w:val="24"/>
                <w:shd w:val="clear" w:color="auto" w:fill="FEFEFE"/>
              </w:rPr>
              <w:t xml:space="preserve"> </w:t>
            </w:r>
            <w:r w:rsidRPr="00C93B83">
              <w:rPr>
                <w:rFonts w:eastAsia="Times New Roman"/>
                <w:i/>
                <w:iCs/>
                <w:sz w:val="24"/>
                <w:szCs w:val="24"/>
                <w:shd w:val="clear" w:color="auto" w:fill="FEFEFE"/>
              </w:rPr>
              <w:t>др.)</w:t>
            </w:r>
          </w:p>
          <w:p w:rsidR="008D4F70" w:rsidRPr="0016302B" w:rsidRDefault="008D4F70" w:rsidP="0016302B">
            <w:pPr>
              <w:ind w:firstLine="480"/>
              <w:jc w:val="both"/>
              <w:rPr>
                <w:rFonts w:eastAsia="Times New Roman"/>
                <w:iCs/>
                <w:sz w:val="24"/>
                <w:szCs w:val="24"/>
                <w:shd w:val="clear" w:color="auto" w:fill="FEFEFE"/>
                <w:lang w:val="en-US"/>
              </w:rPr>
            </w:pPr>
            <w:r w:rsidRPr="008D4F70">
              <w:rPr>
                <w:rFonts w:eastAsia="Times New Roman"/>
                <w:iCs/>
                <w:sz w:val="24"/>
                <w:szCs w:val="24"/>
                <w:shd w:val="clear" w:color="auto" w:fill="FEFEFE"/>
              </w:rPr>
              <w:t>С проекта на постановление се предвижда допълнение в Тарифата за таксите, които се събират от Агенция „Пътна инфраструктура” (</w:t>
            </w:r>
            <w:proofErr w:type="spellStart"/>
            <w:r w:rsidRPr="008D4F70">
              <w:rPr>
                <w:rFonts w:eastAsia="Times New Roman"/>
                <w:iCs/>
                <w:sz w:val="24"/>
                <w:szCs w:val="24"/>
                <w:shd w:val="clear" w:color="auto" w:fill="FEFEFE"/>
              </w:rPr>
              <w:t>oбн</w:t>
            </w:r>
            <w:proofErr w:type="spellEnd"/>
            <w:r w:rsidRPr="008D4F70">
              <w:rPr>
                <w:rFonts w:eastAsia="Times New Roman"/>
                <w:iCs/>
                <w:sz w:val="24"/>
                <w:szCs w:val="24"/>
                <w:shd w:val="clear" w:color="auto" w:fill="FEFEFE"/>
              </w:rPr>
              <w:t>., ДВ, бр. 79 от 09.</w:t>
            </w:r>
            <w:proofErr w:type="spellStart"/>
            <w:r w:rsidRPr="008D4F70">
              <w:rPr>
                <w:rFonts w:eastAsia="Times New Roman"/>
                <w:iCs/>
                <w:sz w:val="24"/>
                <w:szCs w:val="24"/>
                <w:shd w:val="clear" w:color="auto" w:fill="FEFEFE"/>
              </w:rPr>
              <w:t>09</w:t>
            </w:r>
            <w:proofErr w:type="spellEnd"/>
            <w:r w:rsidRPr="008D4F70">
              <w:rPr>
                <w:rFonts w:eastAsia="Times New Roman"/>
                <w:iCs/>
                <w:sz w:val="24"/>
                <w:szCs w:val="24"/>
                <w:shd w:val="clear" w:color="auto" w:fill="FEFEFE"/>
              </w:rPr>
              <w:t xml:space="preserve">.2008 г.), като се предлага въвеждането на годишна такса  при издаване на едногодишно разрешително за </w:t>
            </w:r>
            <w:proofErr w:type="spellStart"/>
            <w:r w:rsidRPr="008D4F70">
              <w:rPr>
                <w:rFonts w:eastAsia="Times New Roman"/>
                <w:iCs/>
                <w:sz w:val="24"/>
                <w:szCs w:val="24"/>
                <w:shd w:val="clear" w:color="auto" w:fill="FEFEFE"/>
              </w:rPr>
              <w:t>колесни</w:t>
            </w:r>
            <w:proofErr w:type="spellEnd"/>
            <w:r w:rsidRPr="008D4F70">
              <w:rPr>
                <w:rFonts w:eastAsia="Times New Roman"/>
                <w:iCs/>
                <w:sz w:val="24"/>
                <w:szCs w:val="24"/>
                <w:shd w:val="clear" w:color="auto" w:fill="FEFEFE"/>
              </w:rPr>
              <w:t xml:space="preserve"> трактори, тракторни ремаркета и друга </w:t>
            </w:r>
            <w:proofErr w:type="spellStart"/>
            <w:r w:rsidRPr="008D4F70">
              <w:rPr>
                <w:rFonts w:eastAsia="Times New Roman"/>
                <w:iCs/>
                <w:sz w:val="24"/>
                <w:szCs w:val="24"/>
                <w:shd w:val="clear" w:color="auto" w:fill="FEFEFE"/>
              </w:rPr>
              <w:t>колесна</w:t>
            </w:r>
            <w:proofErr w:type="spellEnd"/>
            <w:r w:rsidRPr="008D4F70">
              <w:rPr>
                <w:rFonts w:eastAsia="Times New Roman"/>
                <w:iCs/>
                <w:sz w:val="24"/>
                <w:szCs w:val="24"/>
                <w:shd w:val="clear" w:color="auto" w:fill="FEFEFE"/>
              </w:rPr>
              <w:t xml:space="preserve"> самоходна техника за земеделското стопанство. Размерът на таксите е определен в зависимост от широчинния габарит на техниката и по – конкретно 30 лв. годишна такса за </w:t>
            </w:r>
            <w:proofErr w:type="spellStart"/>
            <w:r w:rsidRPr="008D4F70">
              <w:rPr>
                <w:rFonts w:eastAsia="Times New Roman"/>
                <w:iCs/>
                <w:sz w:val="24"/>
                <w:szCs w:val="24"/>
                <w:shd w:val="clear" w:color="auto" w:fill="FEFEFE"/>
              </w:rPr>
              <w:t>колесни</w:t>
            </w:r>
            <w:proofErr w:type="spellEnd"/>
            <w:r w:rsidRPr="008D4F70">
              <w:rPr>
                <w:rFonts w:eastAsia="Times New Roman"/>
                <w:iCs/>
                <w:sz w:val="24"/>
                <w:szCs w:val="24"/>
                <w:shd w:val="clear" w:color="auto" w:fill="FEFEFE"/>
              </w:rPr>
              <w:t xml:space="preserve"> трактори, тракторни ремаркета и друга </w:t>
            </w:r>
            <w:proofErr w:type="spellStart"/>
            <w:r w:rsidRPr="008D4F70">
              <w:rPr>
                <w:rFonts w:eastAsia="Times New Roman"/>
                <w:iCs/>
                <w:sz w:val="24"/>
                <w:szCs w:val="24"/>
                <w:shd w:val="clear" w:color="auto" w:fill="FEFEFE"/>
              </w:rPr>
              <w:t>колесна</w:t>
            </w:r>
            <w:proofErr w:type="spellEnd"/>
            <w:r w:rsidRPr="008D4F70">
              <w:rPr>
                <w:rFonts w:eastAsia="Times New Roman"/>
                <w:iCs/>
                <w:sz w:val="24"/>
                <w:szCs w:val="24"/>
                <w:shd w:val="clear" w:color="auto" w:fill="FEFEFE"/>
              </w:rPr>
              <w:t xml:space="preserve"> самоходна техника за земеделското стопанство с </w:t>
            </w:r>
            <w:r w:rsidRPr="008D4F70">
              <w:rPr>
                <w:rFonts w:eastAsia="Times New Roman"/>
                <w:iCs/>
                <w:sz w:val="24"/>
                <w:szCs w:val="24"/>
                <w:shd w:val="clear" w:color="auto" w:fill="FEFEFE"/>
              </w:rPr>
              <w:lastRenderedPageBreak/>
              <w:t>габаритни размери с широчина от 2,55 м до 3,50 м включително и 100 лв. такса - при широчина над 3,50 м до 4,50 м включително.</w:t>
            </w:r>
          </w:p>
          <w:p w:rsidR="008D4F70" w:rsidRDefault="008D4F70" w:rsidP="0016302B">
            <w:pPr>
              <w:ind w:firstLine="480"/>
              <w:jc w:val="both"/>
              <w:rPr>
                <w:rFonts w:eastAsia="Times New Roman"/>
                <w:iCs/>
                <w:sz w:val="24"/>
                <w:szCs w:val="24"/>
                <w:shd w:val="clear" w:color="auto" w:fill="FEFEFE"/>
              </w:rPr>
            </w:pPr>
          </w:p>
          <w:p w:rsidR="008D4F70" w:rsidRDefault="008D4F70" w:rsidP="0016302B">
            <w:pPr>
              <w:jc w:val="both"/>
              <w:rPr>
                <w:rFonts w:eastAsia="Times New Roman"/>
                <w:iCs/>
                <w:sz w:val="24"/>
                <w:szCs w:val="24"/>
                <w:shd w:val="clear" w:color="auto" w:fill="FEFEFE"/>
              </w:rPr>
            </w:pPr>
          </w:p>
          <w:p w:rsidR="00EB511D" w:rsidRPr="008D4F70" w:rsidRDefault="00C93B83" w:rsidP="0016302B">
            <w:pPr>
              <w:jc w:val="both"/>
              <w:rPr>
                <w:rFonts w:eastAsia="Times New Roman"/>
                <w:i/>
                <w:iCs/>
                <w:sz w:val="24"/>
                <w:szCs w:val="24"/>
                <w:shd w:val="clear" w:color="auto" w:fill="FEFEFE"/>
              </w:rPr>
            </w:pPr>
            <w:r w:rsidRPr="00C93B83">
              <w:rPr>
                <w:rFonts w:eastAsia="Times New Roman"/>
                <w:i/>
                <w:iCs/>
                <w:sz w:val="24"/>
                <w:szCs w:val="24"/>
                <w:shd w:val="clear" w:color="auto" w:fill="FEFEFE"/>
              </w:rPr>
              <w:t>1.</w:t>
            </w:r>
            <w:r>
              <w:rPr>
                <w:rFonts w:eastAsia="Times New Roman"/>
                <w:i/>
                <w:iCs/>
                <w:sz w:val="24"/>
                <w:szCs w:val="24"/>
                <w:shd w:val="clear" w:color="auto" w:fill="FEFEFE"/>
              </w:rPr>
              <w:t>3</w:t>
            </w:r>
            <w:r w:rsidRPr="00C93B83">
              <w:rPr>
                <w:rFonts w:eastAsia="Times New Roman"/>
                <w:i/>
                <w:iCs/>
                <w:sz w:val="24"/>
                <w:szCs w:val="24"/>
                <w:shd w:val="clear" w:color="auto" w:fill="FEFEFE"/>
              </w:rPr>
              <w:t xml:space="preserve">. </w:t>
            </w:r>
            <w:r w:rsidRPr="00C93B83">
              <w:rPr>
                <w:rFonts w:eastAsia="Times New Roman"/>
                <w:i/>
                <w:sz w:val="24"/>
                <w:szCs w:val="24"/>
                <w:shd w:val="clear" w:color="auto" w:fill="FEFEFE"/>
              </w:rPr>
              <w:t xml:space="preserve">Посочете дали са извършени </w:t>
            </w:r>
            <w:proofErr w:type="spellStart"/>
            <w:r w:rsidRPr="00C93B83">
              <w:rPr>
                <w:rFonts w:eastAsia="Times New Roman"/>
                <w:i/>
                <w:sz w:val="24"/>
                <w:szCs w:val="24"/>
                <w:shd w:val="clear" w:color="auto" w:fill="FEFEFE"/>
              </w:rPr>
              <w:t>последващи</w:t>
            </w:r>
            <w:proofErr w:type="spellEnd"/>
            <w:r w:rsidRPr="00C93B83">
              <w:rPr>
                <w:rFonts w:eastAsia="Times New Roman"/>
                <w:i/>
                <w:sz w:val="24"/>
                <w:szCs w:val="24"/>
                <w:shd w:val="clear" w:color="auto" w:fill="FEFEFE"/>
              </w:rPr>
              <w:t xml:space="preserve"> оценки на нормативния акт или анализи за изпълнението на политиката и какви са резултатите от тях?</w:t>
            </w:r>
          </w:p>
          <w:p w:rsidR="00C93B83" w:rsidRPr="00C93B83" w:rsidRDefault="00C93B83" w:rsidP="0016302B">
            <w:pPr>
              <w:ind w:firstLine="480"/>
              <w:jc w:val="both"/>
              <w:rPr>
                <w:rFonts w:eastAsia="Times New Roman"/>
                <w:sz w:val="24"/>
                <w:szCs w:val="24"/>
                <w:highlight w:val="white"/>
                <w:shd w:val="clear" w:color="auto" w:fill="FEFEFE"/>
              </w:rPr>
            </w:pPr>
            <w:r w:rsidRPr="00090DFE">
              <w:rPr>
                <w:rFonts w:eastAsia="Times New Roman"/>
                <w:sz w:val="24"/>
                <w:szCs w:val="24"/>
                <w:shd w:val="clear" w:color="auto" w:fill="FEFEFE"/>
              </w:rPr>
              <w:t xml:space="preserve">Не са извършвани </w:t>
            </w:r>
            <w:proofErr w:type="spellStart"/>
            <w:r w:rsidRPr="00090DFE">
              <w:rPr>
                <w:rFonts w:eastAsia="Times New Roman"/>
                <w:sz w:val="24"/>
                <w:szCs w:val="24"/>
                <w:shd w:val="clear" w:color="auto" w:fill="FEFEFE"/>
              </w:rPr>
              <w:t>последващи</w:t>
            </w:r>
            <w:proofErr w:type="spellEnd"/>
            <w:r w:rsidRPr="00090DFE">
              <w:rPr>
                <w:rFonts w:eastAsia="Times New Roman"/>
                <w:sz w:val="24"/>
                <w:szCs w:val="24"/>
                <w:shd w:val="clear" w:color="auto" w:fill="FEFEFE"/>
              </w:rPr>
              <w:t xml:space="preserve"> оценки на въздействие.</w:t>
            </w:r>
            <w:r w:rsidR="0071075D" w:rsidRPr="00090DFE">
              <w:rPr>
                <w:rFonts w:eastAsia="Times New Roman"/>
                <w:iCs/>
                <w:sz w:val="24"/>
                <w:szCs w:val="24"/>
                <w:shd w:val="clear" w:color="auto" w:fill="FEFEFE"/>
              </w:rPr>
              <w:t xml:space="preserve"> </w:t>
            </w:r>
          </w:p>
        </w:tc>
      </w:tr>
      <w:tr w:rsidR="001651FF" w:rsidRPr="00484854" w:rsidTr="0016302B">
        <w:tblPrEx>
          <w:tblCellMar>
            <w:left w:w="57" w:type="dxa"/>
            <w:right w:w="57" w:type="dxa"/>
          </w:tblCellMar>
        </w:tblPrEx>
        <w:trPr>
          <w:trHeight w:val="60"/>
        </w:trPr>
        <w:tc>
          <w:tcPr>
            <w:tcW w:w="9344" w:type="dxa"/>
            <w:gridSpan w:val="2"/>
            <w:tcBorders>
              <w:top w:val="single" w:sz="4" w:space="0" w:color="auto"/>
              <w:left w:val="single" w:sz="8" w:space="0" w:color="auto"/>
              <w:bottom w:val="single" w:sz="8" w:space="0" w:color="auto"/>
              <w:right w:val="single" w:sz="8" w:space="0" w:color="auto"/>
            </w:tcBorders>
            <w:shd w:val="clear" w:color="auto" w:fill="FEFEFE"/>
            <w:tcMar>
              <w:top w:w="60" w:type="dxa"/>
              <w:bottom w:w="0" w:type="dxa"/>
            </w:tcMar>
            <w:vAlign w:val="center"/>
          </w:tcPr>
          <w:p w:rsidR="001651FF" w:rsidRPr="008A661F" w:rsidRDefault="001651FF" w:rsidP="0016302B">
            <w:pPr>
              <w:spacing w:before="100" w:beforeAutospacing="1" w:after="100" w:afterAutospacing="1" w:line="269" w:lineRule="atLeast"/>
              <w:rPr>
                <w:rFonts w:eastAsia="Times New Roman"/>
                <w:b/>
                <w:bCs/>
                <w:sz w:val="24"/>
                <w:szCs w:val="24"/>
                <w:highlight w:val="white"/>
                <w:shd w:val="clear" w:color="auto" w:fill="FEFEFE"/>
              </w:rPr>
            </w:pPr>
            <w:r w:rsidRPr="008A661F">
              <w:rPr>
                <w:rFonts w:eastAsia="Times New Roman"/>
                <w:b/>
                <w:bCs/>
                <w:sz w:val="24"/>
                <w:szCs w:val="24"/>
                <w:highlight w:val="white"/>
                <w:shd w:val="clear" w:color="auto" w:fill="FEFEFE"/>
              </w:rPr>
              <w:lastRenderedPageBreak/>
              <w:t xml:space="preserve">2. Цели: </w:t>
            </w:r>
          </w:p>
          <w:p w:rsidR="00EA21EB" w:rsidRDefault="00EA21EB" w:rsidP="0016302B">
            <w:pPr>
              <w:spacing w:before="100" w:beforeAutospacing="1" w:after="100" w:afterAutospacing="1" w:line="269" w:lineRule="atLeast"/>
              <w:rPr>
                <w:rFonts w:eastAsia="Times New Roman"/>
                <w:i/>
                <w:sz w:val="24"/>
                <w:szCs w:val="24"/>
                <w:shd w:val="clear" w:color="auto" w:fill="FEFEFE"/>
              </w:rPr>
            </w:pPr>
            <w:r w:rsidRPr="00EA21EB">
              <w:rPr>
                <w:rFonts w:eastAsia="Times New Roman"/>
                <w:sz w:val="24"/>
                <w:szCs w:val="24"/>
                <w:shd w:val="clear" w:color="auto" w:fill="FEFEFE"/>
              </w:rPr>
              <w:t>(</w:t>
            </w:r>
            <w:r w:rsidRPr="00EA21EB">
              <w:rPr>
                <w:rFonts w:eastAsia="Times New Roman"/>
                <w:i/>
                <w:sz w:val="24"/>
                <w:szCs w:val="24"/>
                <w:shd w:val="clear" w:color="auto" w:fill="FEFEFE"/>
              </w:rPr>
              <w:t>Посочете целите, които си поставя нормативната промяна по конкретен и измерим начин и график (ако е приложимо) за тяхното постигане. Съответстват ли целите на действащата стратегическа рамка? )</w:t>
            </w:r>
          </w:p>
          <w:p w:rsidR="007922DE" w:rsidRPr="00C424B1" w:rsidRDefault="00C424B1" w:rsidP="0016302B">
            <w:pPr>
              <w:spacing w:before="100" w:beforeAutospacing="1" w:after="100" w:afterAutospacing="1" w:line="269" w:lineRule="atLeast"/>
              <w:jc w:val="both"/>
              <w:rPr>
                <w:rFonts w:eastAsia="Times New Roman"/>
                <w:sz w:val="24"/>
                <w:szCs w:val="24"/>
                <w:shd w:val="clear" w:color="auto" w:fill="FEFEFE"/>
              </w:rPr>
            </w:pPr>
            <w:r>
              <w:rPr>
                <w:rFonts w:eastAsia="Times New Roman"/>
                <w:sz w:val="24"/>
                <w:szCs w:val="24"/>
                <w:shd w:val="clear" w:color="auto" w:fill="FEFEFE"/>
              </w:rPr>
              <w:t xml:space="preserve">          </w:t>
            </w:r>
            <w:r w:rsidRPr="00C424B1">
              <w:rPr>
                <w:rFonts w:eastAsia="Times New Roman"/>
                <w:sz w:val="24"/>
                <w:szCs w:val="24"/>
                <w:shd w:val="clear" w:color="auto" w:fill="FEFEFE"/>
              </w:rPr>
              <w:t>С въвеждането на годишна такса при издаването на едногодишни разрешителни се очаква облекчаване на земеделските производители, ползващи цитираната техника при многократно преминаване по пътищата от първи, втори и трети клас по изключение, както и стимулиране на плащането на дължимите пътни такси от потребителите, сезонно ползващи републиканските пътища поради спецификата на тяхната дейност. По този начин няма да бъде допускано движението им по пътищата от първи, втори и трети клас по изключение без необходимото разрешително и заплатена годишна пътна такса.</w:t>
            </w:r>
          </w:p>
          <w:p w:rsidR="00CD57B4" w:rsidRPr="00484854" w:rsidRDefault="00CD57B4" w:rsidP="0016302B">
            <w:pPr>
              <w:pStyle w:val="ListParagraph"/>
              <w:spacing w:before="100" w:beforeAutospacing="1" w:after="100" w:afterAutospacing="1" w:line="269" w:lineRule="atLeast"/>
              <w:rPr>
                <w:rFonts w:eastAsia="Times New Roman"/>
                <w:sz w:val="24"/>
                <w:szCs w:val="24"/>
                <w:shd w:val="clear" w:color="auto" w:fill="FEFEFE"/>
              </w:rPr>
            </w:pPr>
          </w:p>
        </w:tc>
      </w:tr>
      <w:tr w:rsidR="001651FF" w:rsidRPr="00484854" w:rsidTr="0016302B">
        <w:tblPrEx>
          <w:tblCellMar>
            <w:left w:w="57" w:type="dxa"/>
            <w:right w:w="57" w:type="dxa"/>
          </w:tblCellMar>
        </w:tblPrEx>
        <w:trPr>
          <w:trHeight w:val="60"/>
        </w:trPr>
        <w:tc>
          <w:tcPr>
            <w:tcW w:w="9344" w:type="dxa"/>
            <w:gridSpan w:val="2"/>
            <w:tcBorders>
              <w:top w:val="nil"/>
              <w:left w:val="single" w:sz="8" w:space="0" w:color="auto"/>
              <w:bottom w:val="single" w:sz="4" w:space="0" w:color="auto"/>
              <w:right w:val="single" w:sz="8" w:space="0" w:color="auto"/>
            </w:tcBorders>
            <w:shd w:val="clear" w:color="auto" w:fill="FEFEFE"/>
            <w:tcMar>
              <w:top w:w="60" w:type="dxa"/>
              <w:bottom w:w="0" w:type="dxa"/>
            </w:tcMar>
            <w:vAlign w:val="center"/>
          </w:tcPr>
          <w:p w:rsidR="001651FF" w:rsidRPr="00484854" w:rsidRDefault="001651FF" w:rsidP="0016302B">
            <w:pPr>
              <w:spacing w:before="100" w:beforeAutospacing="1" w:after="100" w:afterAutospacing="1" w:line="269" w:lineRule="atLeast"/>
              <w:rPr>
                <w:rFonts w:eastAsia="Times New Roman"/>
                <w:sz w:val="24"/>
                <w:szCs w:val="24"/>
                <w:highlight w:val="white"/>
                <w:shd w:val="clear" w:color="auto" w:fill="FEFEFE"/>
              </w:rPr>
            </w:pPr>
            <w:r w:rsidRPr="00484854">
              <w:rPr>
                <w:rFonts w:eastAsia="Times New Roman"/>
                <w:b/>
                <w:bCs/>
                <w:sz w:val="24"/>
                <w:szCs w:val="24"/>
                <w:highlight w:val="white"/>
                <w:shd w:val="clear" w:color="auto" w:fill="FEFEFE"/>
              </w:rPr>
              <w:t>3. Идентифициране на заинтересованите страни:</w:t>
            </w:r>
          </w:p>
          <w:p w:rsidR="00EA21EB" w:rsidRDefault="00EA21EB" w:rsidP="0016302B">
            <w:pPr>
              <w:spacing w:before="100" w:beforeAutospacing="1" w:after="100" w:afterAutospacing="1" w:line="269" w:lineRule="atLeast"/>
              <w:jc w:val="both"/>
              <w:rPr>
                <w:rFonts w:eastAsia="Times New Roman"/>
                <w:i/>
                <w:sz w:val="24"/>
                <w:szCs w:val="24"/>
                <w:shd w:val="clear" w:color="auto" w:fill="FEFEFE"/>
              </w:rPr>
            </w:pPr>
            <w:r w:rsidRPr="00EA21EB">
              <w:rPr>
                <w:rFonts w:eastAsia="Times New Roman"/>
                <w:i/>
                <w:sz w:val="24"/>
                <w:szCs w:val="24"/>
                <w:shd w:val="clear" w:color="auto" w:fill="FEFEFE"/>
              </w:rPr>
              <w:t>(Посочете всички потенциални засегнати и заинтересовани страни, върху които предложението ще окаже пряко или косвено въздействие (бизнес в дадена област/всички предприемачи, неправителствени организации, граждани/техни представители, държавни органи, др.)</w:t>
            </w:r>
          </w:p>
          <w:p w:rsidR="009A07E3" w:rsidRPr="00194C9B" w:rsidRDefault="00C424B1" w:rsidP="0016302B">
            <w:pPr>
              <w:spacing w:before="100" w:beforeAutospacing="1" w:after="100" w:afterAutospacing="1" w:line="269" w:lineRule="atLeast"/>
              <w:jc w:val="both"/>
              <w:rPr>
                <w:rFonts w:eastAsia="Times New Roman"/>
                <w:sz w:val="24"/>
                <w:szCs w:val="24"/>
                <w:shd w:val="clear" w:color="auto" w:fill="FEFEFE"/>
              </w:rPr>
            </w:pPr>
            <w:r>
              <w:rPr>
                <w:rFonts w:eastAsia="Times New Roman"/>
                <w:sz w:val="24"/>
                <w:szCs w:val="24"/>
                <w:shd w:val="clear" w:color="auto" w:fill="FEFEFE"/>
              </w:rPr>
              <w:t xml:space="preserve">          </w:t>
            </w:r>
            <w:r w:rsidR="003D11B3" w:rsidRPr="003D11B3">
              <w:rPr>
                <w:rFonts w:eastAsia="Times New Roman"/>
                <w:sz w:val="24"/>
                <w:szCs w:val="24"/>
                <w:shd w:val="clear" w:color="auto" w:fill="FEFEFE"/>
              </w:rPr>
              <w:t>Въвеждането на годишна такса при издаването на едногодишни разрешителни</w:t>
            </w:r>
            <w:r w:rsidR="003D11B3">
              <w:rPr>
                <w:rFonts w:eastAsia="Times New Roman"/>
                <w:sz w:val="24"/>
                <w:szCs w:val="24"/>
                <w:shd w:val="clear" w:color="auto" w:fill="FEFEFE"/>
              </w:rPr>
              <w:t xml:space="preserve"> засяга земеделските производители, </w:t>
            </w:r>
            <w:r w:rsidR="003D11B3" w:rsidRPr="003D11B3">
              <w:rPr>
                <w:sz w:val="24"/>
                <w:szCs w:val="24"/>
              </w:rPr>
              <w:t>сезонно ползващи републиканските пътища поради спецификата на тяхната дейност</w:t>
            </w:r>
            <w:r w:rsidR="003D11B3">
              <w:t>.</w:t>
            </w:r>
            <w:r w:rsidR="003D11B3">
              <w:rPr>
                <w:rFonts w:eastAsia="Times New Roman"/>
                <w:sz w:val="24"/>
                <w:szCs w:val="24"/>
                <w:shd w:val="clear" w:color="auto" w:fill="FEFEFE"/>
              </w:rPr>
              <w:t xml:space="preserve"> </w:t>
            </w:r>
            <w:r>
              <w:rPr>
                <w:rFonts w:eastAsia="Times New Roman"/>
                <w:sz w:val="24"/>
                <w:szCs w:val="24"/>
                <w:shd w:val="clear" w:color="auto" w:fill="FEFEFE"/>
              </w:rPr>
              <w:t xml:space="preserve">Въвеждането </w:t>
            </w:r>
            <w:r w:rsidR="003D11B3">
              <w:rPr>
                <w:rFonts w:eastAsia="Times New Roman"/>
                <w:sz w:val="24"/>
                <w:szCs w:val="24"/>
                <w:shd w:val="clear" w:color="auto" w:fill="FEFEFE"/>
              </w:rPr>
              <w:t>й</w:t>
            </w:r>
            <w:r w:rsidRPr="00C424B1">
              <w:rPr>
                <w:rFonts w:eastAsia="Times New Roman"/>
                <w:sz w:val="24"/>
                <w:szCs w:val="24"/>
                <w:shd w:val="clear" w:color="auto" w:fill="FEFEFE"/>
              </w:rPr>
              <w:t xml:space="preserve"> </w:t>
            </w:r>
            <w:r>
              <w:rPr>
                <w:rFonts w:eastAsia="Times New Roman"/>
                <w:sz w:val="24"/>
                <w:szCs w:val="24"/>
                <w:shd w:val="clear" w:color="auto" w:fill="FEFEFE"/>
              </w:rPr>
              <w:t>е</w:t>
            </w:r>
            <w:r w:rsidRPr="00C424B1">
              <w:rPr>
                <w:rFonts w:eastAsia="Times New Roman"/>
                <w:sz w:val="24"/>
                <w:szCs w:val="24"/>
                <w:shd w:val="clear" w:color="auto" w:fill="FEFEFE"/>
              </w:rPr>
              <w:t xml:space="preserve"> във връзка с </w:t>
            </w:r>
            <w:r>
              <w:rPr>
                <w:rFonts w:eastAsia="Times New Roman"/>
                <w:sz w:val="24"/>
                <w:szCs w:val="24"/>
                <w:shd w:val="clear" w:color="auto" w:fill="FEFEFE"/>
              </w:rPr>
              <w:t xml:space="preserve">влезлите в сила </w:t>
            </w:r>
            <w:r w:rsidRPr="00C424B1">
              <w:rPr>
                <w:rFonts w:eastAsia="Times New Roman"/>
                <w:sz w:val="24"/>
                <w:szCs w:val="24"/>
                <w:shd w:val="clear" w:color="auto" w:fill="FEFEFE"/>
              </w:rPr>
              <w:t xml:space="preserve">промени в Наредба № 11 от 2001 г. за движение на </w:t>
            </w:r>
            <w:proofErr w:type="spellStart"/>
            <w:r w:rsidRPr="00C424B1">
              <w:rPr>
                <w:rFonts w:eastAsia="Times New Roman"/>
                <w:sz w:val="24"/>
                <w:szCs w:val="24"/>
                <w:shd w:val="clear" w:color="auto" w:fill="FEFEFE"/>
              </w:rPr>
              <w:t>извънгабаритни</w:t>
            </w:r>
            <w:proofErr w:type="spellEnd"/>
            <w:r w:rsidRPr="00C424B1">
              <w:rPr>
                <w:rFonts w:eastAsia="Times New Roman"/>
                <w:sz w:val="24"/>
                <w:szCs w:val="24"/>
                <w:shd w:val="clear" w:color="auto" w:fill="FEFEFE"/>
              </w:rPr>
              <w:t xml:space="preserve"> и/или тежки пътни превозни средства, относно движението на </w:t>
            </w:r>
            <w:proofErr w:type="spellStart"/>
            <w:r w:rsidRPr="00C424B1">
              <w:rPr>
                <w:rFonts w:eastAsia="Times New Roman"/>
                <w:sz w:val="24"/>
                <w:szCs w:val="24"/>
                <w:shd w:val="clear" w:color="auto" w:fill="FEFEFE"/>
              </w:rPr>
              <w:t>колесните</w:t>
            </w:r>
            <w:proofErr w:type="spellEnd"/>
            <w:r w:rsidRPr="00C424B1">
              <w:rPr>
                <w:rFonts w:eastAsia="Times New Roman"/>
                <w:sz w:val="24"/>
                <w:szCs w:val="24"/>
                <w:shd w:val="clear" w:color="auto" w:fill="FEFEFE"/>
              </w:rPr>
              <w:t xml:space="preserve"> трактори, тракторни ремаркета и друга </w:t>
            </w:r>
            <w:proofErr w:type="spellStart"/>
            <w:r w:rsidRPr="00C424B1">
              <w:rPr>
                <w:rFonts w:eastAsia="Times New Roman"/>
                <w:sz w:val="24"/>
                <w:szCs w:val="24"/>
                <w:shd w:val="clear" w:color="auto" w:fill="FEFEFE"/>
              </w:rPr>
              <w:t>колесна</w:t>
            </w:r>
            <w:proofErr w:type="spellEnd"/>
            <w:r w:rsidRPr="00C424B1">
              <w:rPr>
                <w:rFonts w:eastAsia="Times New Roman"/>
                <w:sz w:val="24"/>
                <w:szCs w:val="24"/>
                <w:shd w:val="clear" w:color="auto" w:fill="FEFEFE"/>
              </w:rPr>
              <w:t xml:space="preserve"> самоходна техника за земеделското стопанство, регистрирана за работа съгласно Закона за регистрация и контрол на земеделската и горска техника. В същата се предвижда издаването на едногодишно разрешит</w:t>
            </w:r>
            <w:r w:rsidR="002B4D4B">
              <w:rPr>
                <w:rFonts w:eastAsia="Times New Roman"/>
                <w:sz w:val="24"/>
                <w:szCs w:val="24"/>
                <w:shd w:val="clear" w:color="auto" w:fill="FEFEFE"/>
              </w:rPr>
              <w:t>е</w:t>
            </w:r>
            <w:r w:rsidRPr="00C424B1">
              <w:rPr>
                <w:rFonts w:eastAsia="Times New Roman"/>
                <w:sz w:val="24"/>
                <w:szCs w:val="24"/>
                <w:shd w:val="clear" w:color="auto" w:fill="FEFEFE"/>
              </w:rPr>
              <w:t>лно за движение на цитираните превозни средства.</w:t>
            </w:r>
            <w:r w:rsidR="009A07E3">
              <w:rPr>
                <w:rFonts w:eastAsia="Times New Roman"/>
                <w:color w:val="FF0000"/>
                <w:sz w:val="24"/>
                <w:szCs w:val="24"/>
                <w:shd w:val="clear" w:color="auto" w:fill="FEFEFE"/>
              </w:rPr>
              <w:t xml:space="preserve"> </w:t>
            </w:r>
            <w:r w:rsidR="009A07E3" w:rsidRPr="00194C9B">
              <w:rPr>
                <w:rFonts w:eastAsia="Times New Roman"/>
                <w:sz w:val="24"/>
                <w:szCs w:val="24"/>
                <w:shd w:val="clear" w:color="auto" w:fill="FEFEFE"/>
              </w:rPr>
              <w:t xml:space="preserve">За 2015 г. </w:t>
            </w:r>
            <w:r w:rsidR="008861F5" w:rsidRPr="00194C9B">
              <w:rPr>
                <w:rFonts w:eastAsia="Times New Roman"/>
                <w:sz w:val="24"/>
                <w:szCs w:val="24"/>
                <w:shd w:val="clear" w:color="auto" w:fill="FEFEFE"/>
              </w:rPr>
              <w:t xml:space="preserve">и 2016 г. по реда на чл. 8 </w:t>
            </w:r>
            <w:r w:rsidR="00A22A9A" w:rsidRPr="00194C9B">
              <w:rPr>
                <w:rFonts w:eastAsia="Times New Roman"/>
                <w:sz w:val="24"/>
                <w:szCs w:val="24"/>
                <w:shd w:val="clear" w:color="auto" w:fill="FEFEFE"/>
              </w:rPr>
              <w:t xml:space="preserve">и чл. 14 </w:t>
            </w:r>
            <w:r w:rsidR="004F1D99" w:rsidRPr="00194C9B">
              <w:rPr>
                <w:rFonts w:eastAsia="Times New Roman"/>
                <w:sz w:val="24"/>
                <w:szCs w:val="24"/>
                <w:shd w:val="clear" w:color="auto" w:fill="FEFEFE"/>
              </w:rPr>
              <w:t>от Наредба № 11</w:t>
            </w:r>
            <w:r w:rsidR="00A22A9A" w:rsidRPr="00194C9B">
              <w:rPr>
                <w:rFonts w:eastAsia="Times New Roman"/>
                <w:sz w:val="24"/>
                <w:szCs w:val="24"/>
                <w:shd w:val="clear" w:color="auto" w:fill="FEFEFE"/>
              </w:rPr>
              <w:t xml:space="preserve"> от 3.07.2001 г. за движение на </w:t>
            </w:r>
            <w:proofErr w:type="spellStart"/>
            <w:r w:rsidR="00A22A9A" w:rsidRPr="00194C9B">
              <w:rPr>
                <w:rFonts w:eastAsia="Times New Roman"/>
                <w:sz w:val="24"/>
                <w:szCs w:val="24"/>
                <w:shd w:val="clear" w:color="auto" w:fill="FEFEFE"/>
              </w:rPr>
              <w:t>извънгабаритни</w:t>
            </w:r>
            <w:proofErr w:type="spellEnd"/>
            <w:r w:rsidR="00A22A9A" w:rsidRPr="00194C9B">
              <w:rPr>
                <w:rFonts w:eastAsia="Times New Roman"/>
                <w:sz w:val="24"/>
                <w:szCs w:val="24"/>
                <w:shd w:val="clear" w:color="auto" w:fill="FEFEFE"/>
              </w:rPr>
              <w:t xml:space="preserve"> и/или тежки пътни превозни средства</w:t>
            </w:r>
            <w:r w:rsidR="004F1D99" w:rsidRPr="00194C9B">
              <w:rPr>
                <w:rFonts w:eastAsia="Times New Roman"/>
                <w:sz w:val="24"/>
                <w:szCs w:val="24"/>
                <w:shd w:val="clear" w:color="auto" w:fill="FEFEFE"/>
              </w:rPr>
              <w:t xml:space="preserve">, </w:t>
            </w:r>
            <w:r w:rsidR="009A07E3" w:rsidRPr="00194C9B">
              <w:rPr>
                <w:rFonts w:eastAsia="Times New Roman"/>
                <w:sz w:val="24"/>
                <w:szCs w:val="24"/>
                <w:shd w:val="clear" w:color="auto" w:fill="FEFEFE"/>
              </w:rPr>
              <w:t xml:space="preserve">са издадени </w:t>
            </w:r>
            <w:r w:rsidR="008861F5" w:rsidRPr="00194C9B">
              <w:rPr>
                <w:rFonts w:eastAsia="Times New Roman"/>
                <w:sz w:val="24"/>
                <w:szCs w:val="24"/>
                <w:shd w:val="clear" w:color="auto" w:fill="FEFEFE"/>
              </w:rPr>
              <w:t>общо 254</w:t>
            </w:r>
            <w:r w:rsidR="009A07E3" w:rsidRPr="00194C9B">
              <w:rPr>
                <w:rFonts w:eastAsia="Times New Roman"/>
                <w:sz w:val="24"/>
                <w:szCs w:val="24"/>
                <w:shd w:val="clear" w:color="auto" w:fill="FEFEFE"/>
              </w:rPr>
              <w:t xml:space="preserve"> бр. разрешителни за движение на селскостопанската и земеделска техника, </w:t>
            </w:r>
            <w:r w:rsidR="004F1D99" w:rsidRPr="00194C9B">
              <w:rPr>
                <w:rFonts w:eastAsia="Times New Roman"/>
                <w:sz w:val="24"/>
                <w:szCs w:val="24"/>
                <w:shd w:val="clear" w:color="auto" w:fill="FEFEFE"/>
              </w:rPr>
              <w:t>регистрирани</w:t>
            </w:r>
            <w:r w:rsidR="009A07E3" w:rsidRPr="00194C9B">
              <w:rPr>
                <w:rFonts w:eastAsia="Times New Roman"/>
                <w:sz w:val="24"/>
                <w:szCs w:val="24"/>
                <w:shd w:val="clear" w:color="auto" w:fill="FEFEFE"/>
              </w:rPr>
              <w:t xml:space="preserve"> за работа съгласно Закона за регистрация и контрол на земеделската и горската техника</w:t>
            </w:r>
            <w:r w:rsidR="004F1D99" w:rsidRPr="00194C9B">
              <w:rPr>
                <w:rFonts w:eastAsia="Times New Roman"/>
                <w:sz w:val="24"/>
                <w:szCs w:val="24"/>
                <w:shd w:val="clear" w:color="auto" w:fill="FEFEFE"/>
              </w:rPr>
              <w:t>.</w:t>
            </w:r>
          </w:p>
          <w:p w:rsidR="001651FF" w:rsidRPr="00484854" w:rsidRDefault="001651FF" w:rsidP="0016302B">
            <w:pPr>
              <w:ind w:firstLine="706"/>
              <w:jc w:val="both"/>
              <w:rPr>
                <w:rFonts w:eastAsia="Times New Roman"/>
                <w:sz w:val="24"/>
                <w:szCs w:val="24"/>
                <w:highlight w:val="white"/>
                <w:shd w:val="clear" w:color="auto" w:fill="FEFEFE"/>
              </w:rPr>
            </w:pPr>
          </w:p>
        </w:tc>
      </w:tr>
      <w:tr w:rsidR="001651FF" w:rsidRPr="00484854" w:rsidTr="0016302B">
        <w:tblPrEx>
          <w:tblCellMar>
            <w:left w:w="57" w:type="dxa"/>
            <w:right w:w="57" w:type="dxa"/>
          </w:tblCellMar>
        </w:tblPrEx>
        <w:trPr>
          <w:trHeight w:val="60"/>
        </w:trPr>
        <w:tc>
          <w:tcPr>
            <w:tcW w:w="9344" w:type="dxa"/>
            <w:gridSpan w:val="2"/>
            <w:tcBorders>
              <w:top w:val="single" w:sz="4" w:space="0" w:color="auto"/>
              <w:left w:val="single" w:sz="4" w:space="0" w:color="auto"/>
              <w:bottom w:val="single" w:sz="4" w:space="0" w:color="auto"/>
              <w:right w:val="single" w:sz="4" w:space="0" w:color="auto"/>
            </w:tcBorders>
            <w:shd w:val="clear" w:color="auto" w:fill="FEFEFE"/>
            <w:tcMar>
              <w:top w:w="60" w:type="dxa"/>
              <w:bottom w:w="0" w:type="dxa"/>
            </w:tcMar>
            <w:vAlign w:val="center"/>
          </w:tcPr>
          <w:p w:rsidR="00484854" w:rsidRPr="00484854" w:rsidRDefault="001651FF" w:rsidP="0016302B">
            <w:pPr>
              <w:spacing w:before="100" w:beforeAutospacing="1" w:after="100" w:afterAutospacing="1" w:line="269" w:lineRule="atLeast"/>
              <w:rPr>
                <w:rFonts w:eastAsia="Times New Roman"/>
                <w:b/>
                <w:bCs/>
                <w:sz w:val="24"/>
                <w:szCs w:val="24"/>
                <w:highlight w:val="white"/>
                <w:shd w:val="clear" w:color="auto" w:fill="FEFEFE"/>
              </w:rPr>
            </w:pPr>
            <w:r w:rsidRPr="00484854">
              <w:rPr>
                <w:rFonts w:eastAsia="Times New Roman"/>
                <w:b/>
                <w:bCs/>
                <w:sz w:val="24"/>
                <w:szCs w:val="24"/>
                <w:highlight w:val="white"/>
                <w:shd w:val="clear" w:color="auto" w:fill="FEFEFE"/>
              </w:rPr>
              <w:t>4. Варианти на действие:</w:t>
            </w:r>
          </w:p>
          <w:p w:rsidR="005641BD" w:rsidRDefault="00EA21EB" w:rsidP="0016302B">
            <w:pPr>
              <w:widowControl/>
              <w:autoSpaceDE/>
              <w:autoSpaceDN/>
              <w:adjustRightInd/>
              <w:spacing w:after="120"/>
              <w:ind w:firstLine="708"/>
              <w:jc w:val="both"/>
              <w:rPr>
                <w:rFonts w:eastAsia="Times New Roman"/>
                <w:sz w:val="24"/>
                <w:szCs w:val="24"/>
                <w:lang w:eastAsia="en-US"/>
              </w:rPr>
            </w:pPr>
            <w:r w:rsidRPr="00EA21EB">
              <w:rPr>
                <w:rFonts w:eastAsia="Times New Roman"/>
                <w:i/>
                <w:shd w:val="clear" w:color="auto" w:fill="FEFEFE"/>
              </w:rPr>
              <w:t>(Идентифицирайте основните регулаторни и нерегулаторни възможни варианти на действие от страна на държавата, включително и варианта „без действие“.)</w:t>
            </w:r>
            <w:r w:rsidR="005641BD" w:rsidRPr="00454D35">
              <w:rPr>
                <w:rFonts w:eastAsia="Times New Roman"/>
                <w:sz w:val="24"/>
                <w:szCs w:val="24"/>
                <w:lang w:eastAsia="en-US"/>
              </w:rPr>
              <w:t xml:space="preserve"> </w:t>
            </w:r>
          </w:p>
          <w:p w:rsidR="00C413D1" w:rsidRDefault="005641BD" w:rsidP="0016302B">
            <w:pPr>
              <w:widowControl/>
              <w:autoSpaceDE/>
              <w:autoSpaceDN/>
              <w:adjustRightInd/>
              <w:spacing w:after="120"/>
              <w:ind w:firstLine="708"/>
              <w:jc w:val="both"/>
              <w:rPr>
                <w:rFonts w:eastAsia="Times New Roman"/>
                <w:sz w:val="24"/>
                <w:szCs w:val="24"/>
                <w:lang w:eastAsia="en-US"/>
              </w:rPr>
            </w:pPr>
            <w:r w:rsidRPr="00454D35">
              <w:rPr>
                <w:rFonts w:eastAsia="Times New Roman"/>
                <w:sz w:val="24"/>
                <w:szCs w:val="24"/>
                <w:lang w:eastAsia="en-US"/>
              </w:rPr>
              <w:t xml:space="preserve">Размерът на </w:t>
            </w:r>
            <w:r w:rsidR="00C413D1">
              <w:rPr>
                <w:rFonts w:eastAsia="Times New Roman"/>
                <w:sz w:val="24"/>
                <w:szCs w:val="24"/>
                <w:lang w:eastAsia="en-US"/>
              </w:rPr>
              <w:t xml:space="preserve">годишната такса </w:t>
            </w:r>
            <w:r w:rsidRPr="00454D35">
              <w:rPr>
                <w:rFonts w:eastAsia="Times New Roman"/>
                <w:sz w:val="24"/>
                <w:szCs w:val="24"/>
                <w:lang w:eastAsia="en-US"/>
              </w:rPr>
              <w:t xml:space="preserve">е съобразен с </w:t>
            </w:r>
            <w:r w:rsidR="000058D4">
              <w:rPr>
                <w:rFonts w:eastAsia="Times New Roman"/>
                <w:sz w:val="24"/>
                <w:szCs w:val="24"/>
                <w:lang w:eastAsia="en-US"/>
              </w:rPr>
              <w:t xml:space="preserve">облекчаване и улесняване </w:t>
            </w:r>
            <w:r w:rsidR="000058D4" w:rsidRPr="000058D4">
              <w:rPr>
                <w:rFonts w:eastAsia="Times New Roman"/>
                <w:sz w:val="24"/>
                <w:szCs w:val="24"/>
                <w:lang w:eastAsia="en-US"/>
              </w:rPr>
              <w:t>движението на селскостопанската и земеделска техника, регистрирана по Закон за регистрация и контрол на земеделската и горска техника</w:t>
            </w:r>
          </w:p>
          <w:p w:rsidR="00484854" w:rsidRPr="00484854" w:rsidRDefault="000058D4" w:rsidP="0016302B">
            <w:pPr>
              <w:pStyle w:val="Style"/>
              <w:spacing w:line="292" w:lineRule="exact"/>
              <w:ind w:right="9"/>
              <w:jc w:val="both"/>
              <w:rPr>
                <w:rFonts w:ascii="Times New Roman" w:hAnsi="Times New Roman" w:cs="Times New Roman"/>
              </w:rPr>
            </w:pPr>
            <w:r>
              <w:rPr>
                <w:rFonts w:ascii="Times New Roman" w:hAnsi="Times New Roman" w:cs="Times New Roman"/>
              </w:rPr>
              <w:t xml:space="preserve">            </w:t>
            </w:r>
            <w:r w:rsidR="00484854" w:rsidRPr="00484854">
              <w:rPr>
                <w:rFonts w:ascii="Times New Roman" w:hAnsi="Times New Roman" w:cs="Times New Roman"/>
              </w:rPr>
              <w:t>При този нормативен акт не е възможно да бъдат формулирани варианти, различни от вариант "Без промяна" и предложеният вариант за приемане на постановлението</w:t>
            </w:r>
            <w:r w:rsidR="00426DDC">
              <w:rPr>
                <w:rFonts w:ascii="Times New Roman" w:hAnsi="Times New Roman" w:cs="Times New Roman"/>
              </w:rPr>
              <w:t>.</w:t>
            </w:r>
            <w:r w:rsidR="00484854" w:rsidRPr="00484854">
              <w:rPr>
                <w:rFonts w:ascii="Times New Roman" w:hAnsi="Times New Roman" w:cs="Times New Roman"/>
              </w:rPr>
              <w:t xml:space="preserve"> </w:t>
            </w:r>
          </w:p>
          <w:p w:rsidR="00E75C9D" w:rsidRDefault="00E75C9D" w:rsidP="0016302B">
            <w:pPr>
              <w:pStyle w:val="Style"/>
              <w:spacing w:line="244" w:lineRule="exact"/>
              <w:ind w:left="724"/>
              <w:rPr>
                <w:rFonts w:ascii="Times New Roman" w:hAnsi="Times New Roman" w:cs="Times New Roman"/>
                <w:b/>
                <w:bCs/>
              </w:rPr>
            </w:pPr>
          </w:p>
          <w:p w:rsidR="00484854" w:rsidRDefault="00484854" w:rsidP="0016302B">
            <w:pPr>
              <w:pStyle w:val="Style"/>
              <w:spacing w:line="244" w:lineRule="exact"/>
              <w:ind w:left="724"/>
              <w:rPr>
                <w:rFonts w:ascii="Times New Roman" w:hAnsi="Times New Roman" w:cs="Times New Roman"/>
                <w:b/>
                <w:bCs/>
              </w:rPr>
            </w:pPr>
            <w:r w:rsidRPr="00CE5AE3">
              <w:rPr>
                <w:rFonts w:ascii="Times New Roman" w:hAnsi="Times New Roman" w:cs="Times New Roman"/>
                <w:b/>
                <w:bCs/>
              </w:rPr>
              <w:t xml:space="preserve">Вариант </w:t>
            </w:r>
            <w:r w:rsidR="008A661F">
              <w:rPr>
                <w:rFonts w:ascii="Times New Roman" w:hAnsi="Times New Roman" w:cs="Times New Roman"/>
                <w:b/>
                <w:bCs/>
              </w:rPr>
              <w:t>н</w:t>
            </w:r>
            <w:r w:rsidRPr="00CE5AE3">
              <w:rPr>
                <w:rFonts w:ascii="Times New Roman" w:hAnsi="Times New Roman" w:cs="Times New Roman"/>
                <w:b/>
                <w:bCs/>
              </w:rPr>
              <w:t xml:space="preserve">а действие </w:t>
            </w:r>
            <w:r w:rsidRPr="00CE5AE3">
              <w:rPr>
                <w:rFonts w:ascii="Times New Roman" w:hAnsi="Times New Roman" w:cs="Times New Roman"/>
                <w:b/>
                <w:w w:val="107"/>
              </w:rPr>
              <w:t xml:space="preserve">1 "Без </w:t>
            </w:r>
            <w:r w:rsidR="00E70039" w:rsidRPr="00CE5AE3">
              <w:rPr>
                <w:rFonts w:ascii="Times New Roman" w:hAnsi="Times New Roman" w:cs="Times New Roman"/>
                <w:b/>
                <w:bCs/>
              </w:rPr>
              <w:t>промяна</w:t>
            </w:r>
            <w:r w:rsidRPr="00CE5AE3">
              <w:rPr>
                <w:rFonts w:ascii="Times New Roman" w:hAnsi="Times New Roman" w:cs="Times New Roman"/>
                <w:b/>
                <w:bCs/>
              </w:rPr>
              <w:t xml:space="preserve">": </w:t>
            </w:r>
          </w:p>
          <w:p w:rsidR="009B2553" w:rsidRPr="00CE5AE3" w:rsidRDefault="009B2553" w:rsidP="0016302B">
            <w:pPr>
              <w:pStyle w:val="Style"/>
              <w:spacing w:line="244" w:lineRule="exact"/>
              <w:ind w:left="724"/>
              <w:rPr>
                <w:rFonts w:ascii="Times New Roman" w:hAnsi="Times New Roman" w:cs="Times New Roman"/>
                <w:b/>
                <w:bCs/>
              </w:rPr>
            </w:pPr>
          </w:p>
          <w:p w:rsidR="004C3A69" w:rsidRPr="009B2553" w:rsidRDefault="009B2553" w:rsidP="0016302B">
            <w:pPr>
              <w:pStyle w:val="Style"/>
              <w:spacing w:line="244" w:lineRule="exact"/>
              <w:ind w:left="724"/>
              <w:jc w:val="both"/>
              <w:rPr>
                <w:rFonts w:ascii="Times New Roman" w:hAnsi="Times New Roman" w:cs="Times New Roman"/>
                <w:bCs/>
              </w:rPr>
            </w:pPr>
            <w:r>
              <w:rPr>
                <w:rFonts w:ascii="Times New Roman" w:hAnsi="Times New Roman" w:cs="Times New Roman"/>
                <w:bCs/>
              </w:rPr>
              <w:t>При този в</w:t>
            </w:r>
            <w:r w:rsidRPr="009B2553">
              <w:rPr>
                <w:rFonts w:ascii="Times New Roman" w:hAnsi="Times New Roman" w:cs="Times New Roman"/>
                <w:bCs/>
              </w:rPr>
              <w:t xml:space="preserve">ариант ще се наблюдава </w:t>
            </w:r>
            <w:r>
              <w:rPr>
                <w:rFonts w:ascii="Times New Roman" w:hAnsi="Times New Roman" w:cs="Times New Roman"/>
                <w:bCs/>
              </w:rPr>
              <w:t>липса на съответствие с влязла в сила</w:t>
            </w:r>
            <w:r>
              <w:t xml:space="preserve"> </w:t>
            </w:r>
            <w:r w:rsidRPr="009B2553">
              <w:rPr>
                <w:rFonts w:ascii="Times New Roman" w:hAnsi="Times New Roman" w:cs="Times New Roman"/>
                <w:bCs/>
              </w:rPr>
              <w:t xml:space="preserve">Наредба № 11 от 2001 г. за движение на </w:t>
            </w:r>
            <w:proofErr w:type="spellStart"/>
            <w:r w:rsidRPr="009B2553">
              <w:rPr>
                <w:rFonts w:ascii="Times New Roman" w:hAnsi="Times New Roman" w:cs="Times New Roman"/>
                <w:bCs/>
              </w:rPr>
              <w:t>извънгабаритни</w:t>
            </w:r>
            <w:proofErr w:type="spellEnd"/>
            <w:r w:rsidRPr="009B2553">
              <w:rPr>
                <w:rFonts w:ascii="Times New Roman" w:hAnsi="Times New Roman" w:cs="Times New Roman"/>
                <w:bCs/>
              </w:rPr>
              <w:t xml:space="preserve"> и/или тежки пътни превозни средства</w:t>
            </w:r>
            <w:r>
              <w:rPr>
                <w:rFonts w:ascii="Times New Roman" w:hAnsi="Times New Roman" w:cs="Times New Roman"/>
                <w:bCs/>
              </w:rPr>
              <w:t xml:space="preserve"> за издаване на едногодишно разрешително за движение и законово основание са за събиране на годишна такса.</w:t>
            </w:r>
          </w:p>
          <w:p w:rsidR="009B2553" w:rsidRDefault="009B2553" w:rsidP="0016302B">
            <w:pPr>
              <w:pStyle w:val="Style"/>
              <w:spacing w:line="244" w:lineRule="exact"/>
              <w:ind w:left="724"/>
              <w:rPr>
                <w:rFonts w:ascii="Times New Roman" w:hAnsi="Times New Roman" w:cs="Times New Roman"/>
                <w:b/>
                <w:bCs/>
              </w:rPr>
            </w:pPr>
          </w:p>
          <w:p w:rsidR="00484854" w:rsidRPr="00CE5AE3" w:rsidRDefault="00484854" w:rsidP="0016302B">
            <w:pPr>
              <w:pStyle w:val="Style"/>
              <w:spacing w:line="244" w:lineRule="exact"/>
              <w:ind w:left="724"/>
              <w:rPr>
                <w:rFonts w:ascii="Times New Roman" w:hAnsi="Times New Roman" w:cs="Times New Roman"/>
                <w:b/>
                <w:bCs/>
              </w:rPr>
            </w:pPr>
            <w:r w:rsidRPr="00CE5AE3">
              <w:rPr>
                <w:rFonts w:ascii="Times New Roman" w:hAnsi="Times New Roman" w:cs="Times New Roman"/>
                <w:b/>
                <w:bCs/>
              </w:rPr>
              <w:t xml:space="preserve">Вариант </w:t>
            </w:r>
            <w:r w:rsidR="008A661F">
              <w:rPr>
                <w:rFonts w:ascii="Times New Roman" w:hAnsi="Times New Roman" w:cs="Times New Roman"/>
                <w:b/>
                <w:bCs/>
              </w:rPr>
              <w:t>н</w:t>
            </w:r>
            <w:r w:rsidRPr="00CE5AE3">
              <w:rPr>
                <w:rFonts w:ascii="Times New Roman" w:hAnsi="Times New Roman" w:cs="Times New Roman"/>
                <w:b/>
                <w:bCs/>
              </w:rPr>
              <w:t xml:space="preserve">а действие 2 "Приемане на </w:t>
            </w:r>
            <w:r w:rsidR="00EA21EB">
              <w:rPr>
                <w:rFonts w:ascii="Times New Roman" w:hAnsi="Times New Roman" w:cs="Times New Roman"/>
                <w:b/>
                <w:bCs/>
              </w:rPr>
              <w:t>постановлението</w:t>
            </w:r>
            <w:r w:rsidRPr="00CE5AE3">
              <w:rPr>
                <w:rFonts w:ascii="Times New Roman" w:hAnsi="Times New Roman" w:cs="Times New Roman"/>
                <w:b/>
                <w:bCs/>
              </w:rPr>
              <w:t xml:space="preserve">": </w:t>
            </w:r>
          </w:p>
          <w:p w:rsidR="00E21BE4" w:rsidRDefault="009B2553" w:rsidP="0016302B">
            <w:pPr>
              <w:pStyle w:val="ListParagraph"/>
              <w:widowControl/>
              <w:numPr>
                <w:ilvl w:val="0"/>
                <w:numId w:val="6"/>
              </w:numPr>
              <w:autoSpaceDE/>
              <w:autoSpaceDN/>
              <w:adjustRightInd/>
              <w:spacing w:line="250" w:lineRule="atLeast"/>
              <w:ind w:right="280"/>
              <w:jc w:val="both"/>
              <w:rPr>
                <w:rFonts w:eastAsia="CordiaUPC"/>
                <w:bCs/>
                <w:spacing w:val="1"/>
                <w:sz w:val="24"/>
                <w:szCs w:val="24"/>
                <w:bdr w:val="nil"/>
                <w:lang w:eastAsia="en-US"/>
              </w:rPr>
            </w:pPr>
            <w:r>
              <w:rPr>
                <w:rFonts w:eastAsia="CordiaUPC"/>
                <w:bCs/>
                <w:spacing w:val="1"/>
                <w:sz w:val="24"/>
                <w:szCs w:val="24"/>
                <w:bdr w:val="nil"/>
                <w:lang w:eastAsia="en-US"/>
              </w:rPr>
              <w:t>Унифицирани правила, уреждащи дейността по издаването на едногодишно разрешително и заплащането на съответната такса</w:t>
            </w:r>
          </w:p>
          <w:p w:rsidR="009B2553" w:rsidRDefault="009B2553" w:rsidP="0016302B">
            <w:pPr>
              <w:pStyle w:val="ListParagraph"/>
              <w:widowControl/>
              <w:numPr>
                <w:ilvl w:val="0"/>
                <w:numId w:val="6"/>
              </w:numPr>
              <w:autoSpaceDE/>
              <w:autoSpaceDN/>
              <w:adjustRightInd/>
              <w:spacing w:line="250" w:lineRule="atLeast"/>
              <w:ind w:right="280"/>
              <w:jc w:val="both"/>
              <w:rPr>
                <w:rFonts w:eastAsia="CordiaUPC"/>
                <w:bCs/>
                <w:spacing w:val="1"/>
                <w:sz w:val="24"/>
                <w:szCs w:val="24"/>
                <w:bdr w:val="nil"/>
                <w:lang w:eastAsia="en-US"/>
              </w:rPr>
            </w:pPr>
            <w:r>
              <w:rPr>
                <w:rFonts w:eastAsia="CordiaUPC"/>
                <w:bCs/>
                <w:spacing w:val="1"/>
                <w:sz w:val="24"/>
                <w:szCs w:val="24"/>
                <w:bdr w:val="nil"/>
                <w:lang w:eastAsia="en-US"/>
              </w:rPr>
              <w:t>Изпълнение на нормативно установени задължения</w:t>
            </w:r>
          </w:p>
          <w:p w:rsidR="009B2553" w:rsidRDefault="00163D8D" w:rsidP="0016302B">
            <w:pPr>
              <w:pStyle w:val="ListParagraph"/>
              <w:widowControl/>
              <w:numPr>
                <w:ilvl w:val="0"/>
                <w:numId w:val="6"/>
              </w:numPr>
              <w:autoSpaceDE/>
              <w:autoSpaceDN/>
              <w:adjustRightInd/>
              <w:spacing w:line="250" w:lineRule="atLeast"/>
              <w:ind w:right="280"/>
              <w:jc w:val="both"/>
              <w:rPr>
                <w:rFonts w:eastAsia="CordiaUPC"/>
                <w:bCs/>
                <w:spacing w:val="1"/>
                <w:sz w:val="24"/>
                <w:szCs w:val="24"/>
                <w:bdr w:val="nil"/>
                <w:lang w:eastAsia="en-US"/>
              </w:rPr>
            </w:pPr>
            <w:r w:rsidRPr="00E21BE4">
              <w:rPr>
                <w:rFonts w:eastAsia="CordiaUPC"/>
                <w:bCs/>
                <w:spacing w:val="1"/>
                <w:sz w:val="24"/>
                <w:szCs w:val="24"/>
                <w:bdr w:val="nil"/>
                <w:lang w:eastAsia="en-US"/>
              </w:rPr>
              <w:t xml:space="preserve">Благоприятно въздействие </w:t>
            </w:r>
            <w:r w:rsidR="009B2553">
              <w:rPr>
                <w:rFonts w:eastAsia="CordiaUPC"/>
                <w:bCs/>
                <w:spacing w:val="1"/>
                <w:sz w:val="24"/>
                <w:szCs w:val="24"/>
                <w:bdr w:val="nil"/>
                <w:lang w:eastAsia="en-US"/>
              </w:rPr>
              <w:t>и</w:t>
            </w:r>
            <w:r w:rsidRPr="00E21BE4">
              <w:rPr>
                <w:rFonts w:eastAsia="CordiaUPC"/>
                <w:bCs/>
                <w:spacing w:val="1"/>
                <w:sz w:val="24"/>
                <w:szCs w:val="24"/>
                <w:bdr w:val="nil"/>
                <w:lang w:eastAsia="en-US"/>
              </w:rPr>
              <w:t xml:space="preserve"> </w:t>
            </w:r>
            <w:r w:rsidR="009B2553" w:rsidRPr="009B2553">
              <w:rPr>
                <w:rFonts w:eastAsia="CordiaUPC"/>
                <w:bCs/>
                <w:spacing w:val="1"/>
                <w:sz w:val="24"/>
                <w:szCs w:val="24"/>
                <w:bdr w:val="nil"/>
                <w:lang w:eastAsia="en-US"/>
              </w:rPr>
              <w:t>облекчаване на земеделските производители, ползващи цитираната техника при многократно преминаване по пътищата от първи, втори и трети клас по изключение</w:t>
            </w:r>
            <w:r w:rsidR="00DB7EC9">
              <w:rPr>
                <w:rFonts w:eastAsia="CordiaUPC"/>
                <w:bCs/>
                <w:spacing w:val="1"/>
                <w:sz w:val="24"/>
                <w:szCs w:val="24"/>
                <w:bdr w:val="nil"/>
                <w:lang w:eastAsia="en-US"/>
              </w:rPr>
              <w:t>.</w:t>
            </w:r>
          </w:p>
          <w:p w:rsidR="00DB7EC9" w:rsidRDefault="00DB7EC9" w:rsidP="0016302B">
            <w:pPr>
              <w:pStyle w:val="ListParagraph"/>
              <w:widowControl/>
              <w:numPr>
                <w:ilvl w:val="0"/>
                <w:numId w:val="6"/>
              </w:numPr>
              <w:autoSpaceDE/>
              <w:autoSpaceDN/>
              <w:adjustRightInd/>
              <w:spacing w:line="250" w:lineRule="atLeast"/>
              <w:ind w:right="280"/>
              <w:jc w:val="both"/>
              <w:rPr>
                <w:rFonts w:eastAsia="CordiaUPC"/>
                <w:bCs/>
                <w:spacing w:val="1"/>
                <w:sz w:val="24"/>
                <w:szCs w:val="24"/>
                <w:bdr w:val="nil"/>
                <w:lang w:eastAsia="en-US"/>
              </w:rPr>
            </w:pPr>
            <w:r>
              <w:rPr>
                <w:rFonts w:eastAsia="CordiaUPC"/>
                <w:bCs/>
                <w:spacing w:val="1"/>
                <w:sz w:val="24"/>
                <w:szCs w:val="24"/>
                <w:bdr w:val="nil"/>
                <w:lang w:eastAsia="en-US"/>
              </w:rPr>
              <w:t>С</w:t>
            </w:r>
            <w:r w:rsidRPr="00DB7EC9">
              <w:rPr>
                <w:rFonts w:eastAsia="CordiaUPC"/>
                <w:bCs/>
                <w:spacing w:val="1"/>
                <w:sz w:val="24"/>
                <w:szCs w:val="24"/>
                <w:bdr w:val="nil"/>
                <w:lang w:eastAsia="en-US"/>
              </w:rPr>
              <w:t>тимулиране на плащането на дължимите пътни такси от потребителите, сезонно ползващи републиканските пътища поради спецификата на тяхната дейност</w:t>
            </w:r>
          </w:p>
          <w:p w:rsidR="00DB7EC9" w:rsidRPr="00DB7EC9" w:rsidRDefault="00DB7EC9" w:rsidP="0016302B">
            <w:pPr>
              <w:pStyle w:val="ListParagraph"/>
              <w:widowControl/>
              <w:numPr>
                <w:ilvl w:val="0"/>
                <w:numId w:val="6"/>
              </w:numPr>
              <w:autoSpaceDE/>
              <w:autoSpaceDN/>
              <w:adjustRightInd/>
              <w:spacing w:line="250" w:lineRule="atLeast"/>
              <w:ind w:right="280"/>
              <w:jc w:val="both"/>
              <w:rPr>
                <w:rFonts w:eastAsia="CordiaUPC"/>
                <w:bCs/>
                <w:spacing w:val="1"/>
                <w:sz w:val="24"/>
                <w:szCs w:val="24"/>
                <w:bdr w:val="nil"/>
                <w:lang w:eastAsia="en-US"/>
              </w:rPr>
            </w:pPr>
          </w:p>
          <w:p w:rsidR="001651FF" w:rsidRPr="004C3A69" w:rsidRDefault="001651FF" w:rsidP="0016302B">
            <w:pPr>
              <w:widowControl/>
              <w:autoSpaceDE/>
              <w:autoSpaceDN/>
              <w:adjustRightInd/>
              <w:spacing w:line="250" w:lineRule="atLeast"/>
              <w:ind w:left="380" w:right="280"/>
              <w:jc w:val="both"/>
              <w:rPr>
                <w:rFonts w:eastAsia="Times New Roman"/>
                <w:sz w:val="24"/>
                <w:szCs w:val="24"/>
                <w:highlight w:val="white"/>
                <w:shd w:val="clear" w:color="auto" w:fill="FEFEFE"/>
              </w:rPr>
            </w:pPr>
            <w:r w:rsidRPr="004C3A69">
              <w:rPr>
                <w:rFonts w:eastAsia="Times New Roman"/>
                <w:i/>
                <w:iCs/>
                <w:sz w:val="24"/>
                <w:szCs w:val="24"/>
                <w:highlight w:val="white"/>
                <w:shd w:val="clear" w:color="auto" w:fill="FEFEFE"/>
              </w:rPr>
              <w:t>Идентифицирайте основните регулаторни и нерегулаторни възможни варианти на действие от страна на държавата, включително варианта „без действие“</w:t>
            </w:r>
            <w:r w:rsidRPr="004C3A69">
              <w:rPr>
                <w:rFonts w:eastAsia="Times New Roman"/>
                <w:sz w:val="24"/>
                <w:szCs w:val="24"/>
                <w:highlight w:val="white"/>
                <w:shd w:val="clear" w:color="auto" w:fill="FEFEFE"/>
              </w:rPr>
              <w:t>.</w:t>
            </w:r>
          </w:p>
        </w:tc>
      </w:tr>
      <w:tr w:rsidR="001651FF" w:rsidRPr="00484854" w:rsidTr="0016302B">
        <w:tblPrEx>
          <w:tblCellMar>
            <w:left w:w="57" w:type="dxa"/>
            <w:right w:w="57" w:type="dxa"/>
          </w:tblCellMar>
        </w:tblPrEx>
        <w:trPr>
          <w:trHeight w:val="60"/>
        </w:trPr>
        <w:tc>
          <w:tcPr>
            <w:tcW w:w="9344" w:type="dxa"/>
            <w:gridSpan w:val="2"/>
            <w:tcBorders>
              <w:top w:val="single" w:sz="4" w:space="0" w:color="auto"/>
              <w:left w:val="single" w:sz="8" w:space="0" w:color="auto"/>
              <w:bottom w:val="single" w:sz="4" w:space="0" w:color="auto"/>
              <w:right w:val="single" w:sz="8" w:space="0" w:color="auto"/>
            </w:tcBorders>
            <w:shd w:val="clear" w:color="auto" w:fill="FEFEFE"/>
            <w:tcMar>
              <w:top w:w="60" w:type="dxa"/>
              <w:bottom w:w="0" w:type="dxa"/>
            </w:tcMar>
            <w:vAlign w:val="center"/>
          </w:tcPr>
          <w:p w:rsidR="001651FF" w:rsidRDefault="001651FF" w:rsidP="0016302B">
            <w:pPr>
              <w:spacing w:before="100" w:beforeAutospacing="1" w:after="100" w:afterAutospacing="1" w:line="269" w:lineRule="atLeast"/>
              <w:rPr>
                <w:rFonts w:eastAsia="Times New Roman"/>
                <w:sz w:val="24"/>
                <w:szCs w:val="24"/>
                <w:highlight w:val="white"/>
                <w:shd w:val="clear" w:color="auto" w:fill="FEFEFE"/>
              </w:rPr>
            </w:pPr>
            <w:r w:rsidRPr="00484854">
              <w:rPr>
                <w:rFonts w:eastAsia="Times New Roman"/>
                <w:b/>
                <w:bCs/>
                <w:sz w:val="24"/>
                <w:szCs w:val="24"/>
                <w:highlight w:val="white"/>
                <w:shd w:val="clear" w:color="auto" w:fill="FEFEFE"/>
              </w:rPr>
              <w:t>5. Негативни въздействия:</w:t>
            </w:r>
            <w:r w:rsidRPr="00484854">
              <w:rPr>
                <w:rFonts w:eastAsia="Times New Roman"/>
                <w:sz w:val="24"/>
                <w:szCs w:val="24"/>
                <w:highlight w:val="white"/>
                <w:shd w:val="clear" w:color="auto" w:fill="FEFEFE"/>
              </w:rPr>
              <w:t xml:space="preserve"> </w:t>
            </w:r>
          </w:p>
          <w:p w:rsidR="00EA21EB" w:rsidRDefault="00EA21EB" w:rsidP="0016302B">
            <w:pPr>
              <w:spacing w:before="100" w:beforeAutospacing="1" w:after="100" w:afterAutospacing="1" w:line="269" w:lineRule="atLeast"/>
              <w:jc w:val="both"/>
              <w:rPr>
                <w:rFonts w:eastAsia="Times New Roman"/>
                <w:i/>
                <w:iCs/>
                <w:sz w:val="24"/>
                <w:szCs w:val="24"/>
                <w:highlight w:val="white"/>
                <w:shd w:val="clear" w:color="auto" w:fill="FEFEFE"/>
              </w:rPr>
            </w:pPr>
            <w:r w:rsidRPr="00EA21EB">
              <w:rPr>
                <w:rFonts w:eastAsia="Times New Roman"/>
                <w:i/>
                <w:iCs/>
                <w:sz w:val="24"/>
                <w:szCs w:val="24"/>
                <w:shd w:val="clear" w:color="auto" w:fill="FEFEFE"/>
              </w:rPr>
              <w:t>(Опишете качествено (при възможност – и количествено) всички значителни потенциални икономически, социални, екологични и други негативни въздействия за всеки един от вариантите, в т.ч. разходи (негативни въздействия) за идентифицираните заинтересовани страни в резултат на предприемане на действията. Пояснете кои разходи (негативни въздействия) се очаква да бъдат второстепенни, и кои да са значителни.)</w:t>
            </w:r>
          </w:p>
          <w:p w:rsidR="00EA21EB" w:rsidRPr="00EA21EB" w:rsidRDefault="00EA21EB" w:rsidP="0016302B">
            <w:pPr>
              <w:spacing w:before="100" w:beforeAutospacing="1" w:after="100" w:afterAutospacing="1" w:line="269" w:lineRule="atLeast"/>
              <w:rPr>
                <w:rFonts w:eastAsia="Times New Roman"/>
                <w:b/>
                <w:iCs/>
                <w:sz w:val="24"/>
                <w:szCs w:val="24"/>
                <w:shd w:val="clear" w:color="auto" w:fill="FEFEFE"/>
              </w:rPr>
            </w:pPr>
            <w:r w:rsidRPr="00EA21EB">
              <w:rPr>
                <w:rFonts w:eastAsia="Times New Roman"/>
                <w:b/>
                <w:iCs/>
                <w:sz w:val="24"/>
                <w:szCs w:val="24"/>
                <w:shd w:val="clear" w:color="auto" w:fill="FEFEFE"/>
              </w:rPr>
              <w:t xml:space="preserve">Вариант </w:t>
            </w:r>
            <w:r w:rsidR="008A661F">
              <w:rPr>
                <w:rFonts w:eastAsia="Times New Roman"/>
                <w:b/>
                <w:iCs/>
                <w:sz w:val="24"/>
                <w:szCs w:val="24"/>
                <w:shd w:val="clear" w:color="auto" w:fill="FEFEFE"/>
              </w:rPr>
              <w:t>н</w:t>
            </w:r>
            <w:r w:rsidRPr="00EA21EB">
              <w:rPr>
                <w:rFonts w:eastAsia="Times New Roman"/>
                <w:b/>
                <w:iCs/>
                <w:sz w:val="24"/>
                <w:szCs w:val="24"/>
                <w:shd w:val="clear" w:color="auto" w:fill="FEFEFE"/>
              </w:rPr>
              <w:t>а действие 1 „Без намеса“.</w:t>
            </w:r>
          </w:p>
          <w:p w:rsidR="000F64BF" w:rsidRDefault="000F64BF" w:rsidP="0016302B">
            <w:pPr>
              <w:pStyle w:val="ListParagraph"/>
              <w:numPr>
                <w:ilvl w:val="0"/>
                <w:numId w:val="8"/>
              </w:numPr>
              <w:spacing w:before="100" w:beforeAutospacing="1" w:after="100" w:afterAutospacing="1" w:line="269" w:lineRule="atLeast"/>
              <w:rPr>
                <w:rFonts w:eastAsia="Times New Roman"/>
                <w:iCs/>
                <w:sz w:val="24"/>
                <w:szCs w:val="24"/>
                <w:shd w:val="clear" w:color="auto" w:fill="FEFEFE"/>
              </w:rPr>
            </w:pPr>
            <w:r>
              <w:rPr>
                <w:rFonts w:eastAsia="Times New Roman"/>
                <w:iCs/>
                <w:sz w:val="24"/>
                <w:szCs w:val="24"/>
                <w:shd w:val="clear" w:color="auto" w:fill="FEFEFE"/>
              </w:rPr>
              <w:t>По-малко приходи в държавния бюджет.</w:t>
            </w:r>
          </w:p>
          <w:p w:rsidR="00EA21EB" w:rsidRDefault="00EA21EB" w:rsidP="0016302B">
            <w:pPr>
              <w:pStyle w:val="Default"/>
              <w:rPr>
                <w:rFonts w:eastAsia="Times New Roman"/>
                <w:iCs/>
                <w:shd w:val="clear" w:color="auto" w:fill="FEFEFE"/>
              </w:rPr>
            </w:pPr>
            <w:r w:rsidRPr="00EA21EB">
              <w:rPr>
                <w:rFonts w:eastAsia="Times New Roman"/>
                <w:iCs/>
                <w:shd w:val="clear" w:color="auto" w:fill="FEFEFE"/>
              </w:rPr>
              <w:t>Екологични негативни въздействия: не може да има.</w:t>
            </w:r>
          </w:p>
          <w:p w:rsidR="001D15BC" w:rsidRDefault="001D15BC" w:rsidP="0016302B">
            <w:pPr>
              <w:pStyle w:val="Default"/>
              <w:rPr>
                <w:rFonts w:eastAsia="Times New Roman"/>
                <w:iCs/>
                <w:shd w:val="clear" w:color="auto" w:fill="FEFEFE"/>
              </w:rPr>
            </w:pPr>
          </w:p>
          <w:p w:rsidR="00DB7EC9" w:rsidRDefault="00EA21EB" w:rsidP="0016302B">
            <w:pPr>
              <w:pStyle w:val="Default"/>
              <w:rPr>
                <w:rFonts w:eastAsia="Times New Roman"/>
                <w:b/>
                <w:iCs/>
                <w:color w:val="auto"/>
                <w:shd w:val="clear" w:color="auto" w:fill="FEFEFE"/>
                <w:lang w:eastAsia="bg-BG"/>
              </w:rPr>
            </w:pPr>
            <w:r w:rsidRPr="00C23603">
              <w:rPr>
                <w:rFonts w:eastAsia="Times New Roman"/>
                <w:b/>
                <w:iCs/>
                <w:color w:val="auto"/>
                <w:shd w:val="clear" w:color="auto" w:fill="FEFEFE"/>
                <w:lang w:eastAsia="bg-BG"/>
              </w:rPr>
              <w:t xml:space="preserve">Вариант </w:t>
            </w:r>
            <w:r w:rsidR="008A661F">
              <w:rPr>
                <w:rFonts w:eastAsia="Times New Roman"/>
                <w:b/>
                <w:iCs/>
                <w:color w:val="auto"/>
                <w:shd w:val="clear" w:color="auto" w:fill="FEFEFE"/>
                <w:lang w:eastAsia="bg-BG"/>
              </w:rPr>
              <w:t>н</w:t>
            </w:r>
            <w:r w:rsidRPr="00C23603">
              <w:rPr>
                <w:rFonts w:eastAsia="Times New Roman"/>
                <w:b/>
                <w:iCs/>
                <w:color w:val="auto"/>
                <w:shd w:val="clear" w:color="auto" w:fill="FEFEFE"/>
                <w:lang w:eastAsia="bg-BG"/>
              </w:rPr>
              <w:t xml:space="preserve">а действие 2 „Приемане на постановлението“. </w:t>
            </w:r>
          </w:p>
          <w:p w:rsidR="00DB7EC9" w:rsidRDefault="00DB7EC9" w:rsidP="0016302B">
            <w:pPr>
              <w:pStyle w:val="Default"/>
              <w:rPr>
                <w:rFonts w:eastAsia="Times New Roman"/>
                <w:b/>
                <w:iCs/>
                <w:color w:val="auto"/>
                <w:shd w:val="clear" w:color="auto" w:fill="FEFEFE"/>
                <w:lang w:eastAsia="bg-BG"/>
              </w:rPr>
            </w:pPr>
          </w:p>
          <w:p w:rsidR="00DB7EC9" w:rsidRPr="00DB7EC9" w:rsidRDefault="00A667BD" w:rsidP="0016302B">
            <w:pPr>
              <w:pStyle w:val="Default"/>
              <w:jc w:val="both"/>
              <w:rPr>
                <w:rFonts w:eastAsia="Times New Roman"/>
                <w:b/>
                <w:iCs/>
                <w:color w:val="auto"/>
                <w:shd w:val="clear" w:color="auto" w:fill="FEFEFE"/>
                <w:lang w:eastAsia="bg-BG"/>
              </w:rPr>
            </w:pPr>
            <w:r>
              <w:rPr>
                <w:rFonts w:eastAsia="Times New Roman"/>
                <w:iCs/>
                <w:shd w:val="clear" w:color="auto" w:fill="FEFEFE"/>
              </w:rPr>
              <w:t xml:space="preserve">           </w:t>
            </w:r>
            <w:r w:rsidR="00DB7EC9" w:rsidRPr="00DB7EC9">
              <w:rPr>
                <w:rFonts w:eastAsia="Times New Roman"/>
                <w:iCs/>
                <w:shd w:val="clear" w:color="auto" w:fill="FEFEFE"/>
              </w:rPr>
              <w:t xml:space="preserve">Въвежда се рационален и облекчен режим за преминаване на селскостопанска техника по републикански пътища. </w:t>
            </w:r>
            <w:r w:rsidR="008E45D5" w:rsidRPr="00194C9B">
              <w:rPr>
                <w:rFonts w:eastAsia="Times New Roman"/>
                <w:iCs/>
                <w:color w:val="auto"/>
                <w:shd w:val="clear" w:color="auto" w:fill="FEFEFE"/>
              </w:rPr>
              <w:t xml:space="preserve">На годишна база се очаква 127 бр. </w:t>
            </w:r>
            <w:proofErr w:type="spellStart"/>
            <w:r w:rsidR="008E45D5" w:rsidRPr="00194C9B">
              <w:rPr>
                <w:rFonts w:eastAsia="Times New Roman"/>
                <w:iCs/>
                <w:color w:val="auto"/>
                <w:shd w:val="clear" w:color="auto" w:fill="FEFEFE"/>
              </w:rPr>
              <w:t>колесни</w:t>
            </w:r>
            <w:proofErr w:type="spellEnd"/>
            <w:r w:rsidR="008E45D5" w:rsidRPr="00194C9B">
              <w:rPr>
                <w:rFonts w:eastAsia="Times New Roman"/>
                <w:iCs/>
                <w:color w:val="auto"/>
                <w:shd w:val="clear" w:color="auto" w:fill="FEFEFE"/>
              </w:rPr>
              <w:t xml:space="preserve"> трактори, тракторни ремаркета и друга </w:t>
            </w:r>
            <w:proofErr w:type="spellStart"/>
            <w:r w:rsidR="008E45D5" w:rsidRPr="00194C9B">
              <w:rPr>
                <w:rFonts w:eastAsia="Times New Roman"/>
                <w:iCs/>
                <w:color w:val="auto"/>
                <w:shd w:val="clear" w:color="auto" w:fill="FEFEFE"/>
              </w:rPr>
              <w:t>колесна</w:t>
            </w:r>
            <w:proofErr w:type="spellEnd"/>
            <w:r w:rsidR="008E45D5" w:rsidRPr="00194C9B">
              <w:rPr>
                <w:rFonts w:eastAsia="Times New Roman"/>
                <w:iCs/>
                <w:color w:val="auto"/>
                <w:shd w:val="clear" w:color="auto" w:fill="FEFEFE"/>
              </w:rPr>
              <w:t xml:space="preserve"> самоходна техника за земеделското стопанство сезонно</w:t>
            </w:r>
            <w:r w:rsidR="00194C9B" w:rsidRPr="00194C9B">
              <w:rPr>
                <w:rFonts w:eastAsia="Times New Roman"/>
                <w:iCs/>
                <w:color w:val="auto"/>
                <w:shd w:val="clear" w:color="auto" w:fill="FEFEFE"/>
              </w:rPr>
              <w:t>,</w:t>
            </w:r>
            <w:r w:rsidR="008E45D5" w:rsidRPr="00194C9B">
              <w:rPr>
                <w:rFonts w:eastAsia="Times New Roman"/>
                <w:iCs/>
                <w:color w:val="auto"/>
                <w:shd w:val="clear" w:color="auto" w:fill="FEFEFE"/>
              </w:rPr>
              <w:t xml:space="preserve"> ползваща републиканските пътища поради спецификата на тяхната дейност, да ползват предоставената възможност за ползване на едногодишни разрешителни. </w:t>
            </w:r>
            <w:r w:rsidR="00DB7EC9" w:rsidRPr="00DB7EC9">
              <w:rPr>
                <w:rFonts w:eastAsia="Times New Roman"/>
                <w:iCs/>
                <w:shd w:val="clear" w:color="auto" w:fill="FEFEFE"/>
              </w:rPr>
              <w:t xml:space="preserve">Макар и незначително, нарастват приходите  по Тарифата за таксите, които се събират от </w:t>
            </w:r>
            <w:r w:rsidR="00A22A9A">
              <w:rPr>
                <w:rFonts w:eastAsia="Times New Roman"/>
                <w:iCs/>
                <w:shd w:val="clear" w:color="auto" w:fill="FEFEFE"/>
              </w:rPr>
              <w:t>А</w:t>
            </w:r>
            <w:r w:rsidR="00DB7EC9" w:rsidRPr="00DB7EC9">
              <w:rPr>
                <w:rFonts w:eastAsia="Times New Roman"/>
                <w:iCs/>
                <w:shd w:val="clear" w:color="auto" w:fill="FEFEFE"/>
              </w:rPr>
              <w:t>генция „Пътна инфраструктура“.</w:t>
            </w:r>
            <w:r w:rsidR="00A22A9A">
              <w:rPr>
                <w:rFonts w:eastAsia="Times New Roman"/>
                <w:iCs/>
                <w:shd w:val="clear" w:color="auto" w:fill="FEFEFE"/>
              </w:rPr>
              <w:t xml:space="preserve"> </w:t>
            </w:r>
          </w:p>
          <w:p w:rsidR="00EA21EB" w:rsidRPr="00484854" w:rsidRDefault="00EA21EB" w:rsidP="0016302B">
            <w:pPr>
              <w:pStyle w:val="ListParagraph"/>
              <w:spacing w:before="100" w:beforeAutospacing="1" w:after="100" w:afterAutospacing="1" w:line="269" w:lineRule="atLeast"/>
              <w:jc w:val="both"/>
              <w:rPr>
                <w:rFonts w:eastAsia="Times New Roman"/>
                <w:sz w:val="24"/>
                <w:szCs w:val="24"/>
                <w:highlight w:val="white"/>
                <w:shd w:val="clear" w:color="auto" w:fill="FEFEFE"/>
              </w:rPr>
            </w:pPr>
            <w:r>
              <w:rPr>
                <w:b/>
                <w:bCs/>
                <w:sz w:val="23"/>
                <w:szCs w:val="23"/>
              </w:rPr>
              <w:t xml:space="preserve">Екологични негативни въздействия: </w:t>
            </w:r>
            <w:r>
              <w:rPr>
                <w:sz w:val="23"/>
                <w:szCs w:val="23"/>
              </w:rPr>
              <w:t xml:space="preserve">не може да има. </w:t>
            </w:r>
          </w:p>
        </w:tc>
      </w:tr>
      <w:tr w:rsidR="001651FF" w:rsidRPr="00484854" w:rsidTr="0016302B">
        <w:tblPrEx>
          <w:tblCellMar>
            <w:left w:w="57" w:type="dxa"/>
            <w:right w:w="57" w:type="dxa"/>
          </w:tblCellMar>
        </w:tblPrEx>
        <w:trPr>
          <w:trHeight w:val="60"/>
        </w:trPr>
        <w:tc>
          <w:tcPr>
            <w:tcW w:w="9344" w:type="dxa"/>
            <w:gridSpan w:val="2"/>
            <w:tcBorders>
              <w:top w:val="single" w:sz="4" w:space="0" w:color="auto"/>
              <w:left w:val="single" w:sz="4" w:space="0" w:color="auto"/>
              <w:bottom w:val="single" w:sz="4" w:space="0" w:color="auto"/>
              <w:right w:val="single" w:sz="4" w:space="0" w:color="auto"/>
            </w:tcBorders>
            <w:shd w:val="clear" w:color="auto" w:fill="FEFEFE"/>
            <w:tcMar>
              <w:top w:w="60" w:type="dxa"/>
              <w:bottom w:w="0" w:type="dxa"/>
            </w:tcMar>
            <w:vAlign w:val="center"/>
          </w:tcPr>
          <w:p w:rsidR="00467A7D" w:rsidRPr="008A661F" w:rsidRDefault="008A661F" w:rsidP="0016302B">
            <w:pPr>
              <w:spacing w:before="100" w:beforeAutospacing="1" w:after="100" w:afterAutospacing="1" w:line="269" w:lineRule="atLeast"/>
              <w:rPr>
                <w:rFonts w:eastAsia="Times New Roman"/>
                <w:b/>
                <w:bCs/>
                <w:sz w:val="24"/>
                <w:szCs w:val="24"/>
                <w:highlight w:val="white"/>
                <w:shd w:val="clear" w:color="auto" w:fill="FEFEFE"/>
              </w:rPr>
            </w:pPr>
            <w:r>
              <w:rPr>
                <w:rFonts w:eastAsia="Times New Roman"/>
                <w:b/>
                <w:bCs/>
                <w:sz w:val="24"/>
                <w:szCs w:val="24"/>
                <w:highlight w:val="white"/>
                <w:shd w:val="clear" w:color="auto" w:fill="FEFEFE"/>
              </w:rPr>
              <w:t xml:space="preserve">6. </w:t>
            </w:r>
            <w:r w:rsidR="001651FF" w:rsidRPr="001D15BC">
              <w:rPr>
                <w:rFonts w:eastAsia="Times New Roman"/>
                <w:b/>
                <w:bCs/>
                <w:sz w:val="24"/>
                <w:szCs w:val="24"/>
                <w:highlight w:val="white"/>
                <w:shd w:val="clear" w:color="auto" w:fill="FEFEFE"/>
              </w:rPr>
              <w:t>Положителни въздействия:</w:t>
            </w:r>
            <w:r w:rsidR="001651FF" w:rsidRPr="008A661F">
              <w:rPr>
                <w:rFonts w:eastAsia="Times New Roman"/>
                <w:b/>
                <w:bCs/>
                <w:sz w:val="24"/>
                <w:szCs w:val="24"/>
                <w:highlight w:val="white"/>
                <w:shd w:val="clear" w:color="auto" w:fill="FEFEFE"/>
              </w:rPr>
              <w:t xml:space="preserve"> </w:t>
            </w:r>
          </w:p>
          <w:p w:rsidR="00384206" w:rsidRDefault="00EA21EB" w:rsidP="0016302B">
            <w:pPr>
              <w:ind w:firstLine="480"/>
              <w:jc w:val="both"/>
              <w:rPr>
                <w:rFonts w:eastAsia="Times New Roman"/>
                <w:iCs/>
                <w:sz w:val="24"/>
                <w:szCs w:val="24"/>
                <w:shd w:val="clear" w:color="auto" w:fill="FEFEFE"/>
              </w:rPr>
            </w:pPr>
            <w:r w:rsidRPr="00484854">
              <w:rPr>
                <w:rFonts w:eastAsia="Times New Roman"/>
                <w:i/>
                <w:iCs/>
                <w:sz w:val="24"/>
                <w:szCs w:val="24"/>
                <w:highlight w:val="white"/>
                <w:shd w:val="clear" w:color="auto" w:fill="FEFEFE"/>
              </w:rPr>
              <w:t>Опишете качествено (при възможност - и количествено) всички значителни потенциални икономически, социални, екологични и други ползи за идентифицираните заинтересовани страни за всеки един от вариантите в резултат на предприемане на действията. Посочете как очакваните ползи кореспондират с формулираните цели.</w:t>
            </w:r>
            <w:r w:rsidR="00384206">
              <w:rPr>
                <w:rFonts w:eastAsia="Times New Roman"/>
                <w:iCs/>
                <w:sz w:val="24"/>
                <w:szCs w:val="24"/>
                <w:shd w:val="clear" w:color="auto" w:fill="FEFEFE"/>
              </w:rPr>
              <w:t xml:space="preserve"> </w:t>
            </w:r>
          </w:p>
          <w:p w:rsidR="00384206" w:rsidRDefault="00384206" w:rsidP="0016302B">
            <w:pPr>
              <w:ind w:firstLine="480"/>
              <w:jc w:val="both"/>
              <w:rPr>
                <w:rFonts w:eastAsia="Times New Roman"/>
                <w:iCs/>
                <w:sz w:val="24"/>
                <w:szCs w:val="24"/>
                <w:shd w:val="clear" w:color="auto" w:fill="FEFEFE"/>
              </w:rPr>
            </w:pPr>
          </w:p>
          <w:p w:rsidR="00EA21EB" w:rsidRDefault="00A667BD" w:rsidP="0016302B">
            <w:pPr>
              <w:widowControl/>
              <w:jc w:val="both"/>
              <w:rPr>
                <w:rFonts w:eastAsia="Times New Roman"/>
                <w:sz w:val="24"/>
                <w:szCs w:val="24"/>
                <w:shd w:val="clear" w:color="auto" w:fill="FEFEFE"/>
              </w:rPr>
            </w:pPr>
            <w:r>
              <w:rPr>
                <w:rFonts w:eastAsia="Times New Roman"/>
                <w:sz w:val="24"/>
                <w:szCs w:val="24"/>
                <w:shd w:val="clear" w:color="auto" w:fill="FEFEFE"/>
              </w:rPr>
              <w:t xml:space="preserve">           </w:t>
            </w:r>
            <w:r w:rsidRPr="00A667BD">
              <w:rPr>
                <w:rFonts w:eastAsia="Times New Roman"/>
                <w:sz w:val="24"/>
                <w:szCs w:val="24"/>
                <w:shd w:val="clear" w:color="auto" w:fill="FEFEFE"/>
              </w:rPr>
              <w:t>С въвеждането на годишна такса при издаването на едногодишни разрешителни се очаква облекчаване на земеделските производители, ползващи цитираната техника при многократно преминаване по пътищата от първи, втори и трети клас по изключение, както и стимулиране на плащането на дължимите пътни такси от потребителите, сезонно ползващи републиканските пътища поради спецификата на тяхната дейност. По този начин няма да бъде допускано движението им по пътищата от първи, втори и трети клас по изключение без необходимото разрешително и заплатена годишна пътна такса.</w:t>
            </w:r>
          </w:p>
          <w:p w:rsidR="004F1D99" w:rsidRPr="00194C9B" w:rsidRDefault="004F1D99" w:rsidP="0016302B">
            <w:pPr>
              <w:widowControl/>
              <w:jc w:val="both"/>
              <w:rPr>
                <w:rFonts w:eastAsia="Times New Roman"/>
                <w:sz w:val="24"/>
                <w:szCs w:val="24"/>
                <w:shd w:val="clear" w:color="auto" w:fill="FEFEFE"/>
              </w:rPr>
            </w:pPr>
            <w:r w:rsidRPr="00194C9B">
              <w:rPr>
                <w:rFonts w:eastAsia="Times New Roman"/>
                <w:sz w:val="24"/>
                <w:szCs w:val="24"/>
                <w:shd w:val="clear" w:color="auto" w:fill="FEFEFE"/>
              </w:rPr>
              <w:t xml:space="preserve">Размерът на таксите е определен в зависимост от широчинния габарит на техниката и по – конкретно 30 лв. годишна такса за </w:t>
            </w:r>
            <w:proofErr w:type="spellStart"/>
            <w:r w:rsidRPr="00194C9B">
              <w:rPr>
                <w:rFonts w:eastAsia="Times New Roman"/>
                <w:sz w:val="24"/>
                <w:szCs w:val="24"/>
                <w:shd w:val="clear" w:color="auto" w:fill="FEFEFE"/>
              </w:rPr>
              <w:t>колесни</w:t>
            </w:r>
            <w:proofErr w:type="spellEnd"/>
            <w:r w:rsidRPr="00194C9B">
              <w:rPr>
                <w:rFonts w:eastAsia="Times New Roman"/>
                <w:sz w:val="24"/>
                <w:szCs w:val="24"/>
                <w:shd w:val="clear" w:color="auto" w:fill="FEFEFE"/>
              </w:rPr>
              <w:t xml:space="preserve"> трактори, тракторни ремаркета и друга </w:t>
            </w:r>
            <w:proofErr w:type="spellStart"/>
            <w:r w:rsidRPr="00194C9B">
              <w:rPr>
                <w:rFonts w:eastAsia="Times New Roman"/>
                <w:sz w:val="24"/>
                <w:szCs w:val="24"/>
                <w:shd w:val="clear" w:color="auto" w:fill="FEFEFE"/>
              </w:rPr>
              <w:t>колесна</w:t>
            </w:r>
            <w:proofErr w:type="spellEnd"/>
            <w:r w:rsidRPr="00194C9B">
              <w:rPr>
                <w:rFonts w:eastAsia="Times New Roman"/>
                <w:sz w:val="24"/>
                <w:szCs w:val="24"/>
                <w:shd w:val="clear" w:color="auto" w:fill="FEFEFE"/>
              </w:rPr>
              <w:t xml:space="preserve"> самоходна техника за земеделското стопанство с габаритни размери с широчина от 2,55 м до 3,50 м включително и 100 лв. такса - при широчина над 3,50 м до 4,50 м включително.</w:t>
            </w:r>
          </w:p>
          <w:p w:rsidR="00C23603" w:rsidRDefault="00C23603" w:rsidP="0016302B">
            <w:pPr>
              <w:spacing w:before="100" w:beforeAutospacing="1" w:after="100" w:afterAutospacing="1" w:line="269" w:lineRule="atLeast"/>
              <w:rPr>
                <w:rFonts w:eastAsia="Times New Roman"/>
                <w:b/>
                <w:iCs/>
                <w:sz w:val="24"/>
                <w:szCs w:val="24"/>
                <w:shd w:val="clear" w:color="auto" w:fill="FEFEFE"/>
              </w:rPr>
            </w:pPr>
            <w:r w:rsidRPr="00EA21EB">
              <w:rPr>
                <w:rFonts w:eastAsia="Times New Roman"/>
                <w:b/>
                <w:iCs/>
                <w:sz w:val="24"/>
                <w:szCs w:val="24"/>
                <w:shd w:val="clear" w:color="auto" w:fill="FEFEFE"/>
              </w:rPr>
              <w:t xml:space="preserve">Вариант </w:t>
            </w:r>
            <w:r w:rsidR="008A661F">
              <w:rPr>
                <w:rFonts w:eastAsia="Times New Roman"/>
                <w:b/>
                <w:iCs/>
                <w:sz w:val="24"/>
                <w:szCs w:val="24"/>
                <w:shd w:val="clear" w:color="auto" w:fill="FEFEFE"/>
              </w:rPr>
              <w:t>н</w:t>
            </w:r>
            <w:r w:rsidRPr="00EA21EB">
              <w:rPr>
                <w:rFonts w:eastAsia="Times New Roman"/>
                <w:b/>
                <w:iCs/>
                <w:sz w:val="24"/>
                <w:szCs w:val="24"/>
                <w:shd w:val="clear" w:color="auto" w:fill="FEFEFE"/>
              </w:rPr>
              <w:t>а действие 1 „Без намеса“.</w:t>
            </w:r>
          </w:p>
          <w:p w:rsidR="00E70215" w:rsidRPr="00E70215" w:rsidRDefault="002C5739" w:rsidP="0016302B">
            <w:pPr>
              <w:spacing w:before="100" w:beforeAutospacing="1" w:after="100" w:afterAutospacing="1" w:line="269" w:lineRule="atLeast"/>
              <w:rPr>
                <w:rFonts w:eastAsia="Times New Roman"/>
                <w:iCs/>
                <w:sz w:val="24"/>
                <w:szCs w:val="24"/>
                <w:shd w:val="clear" w:color="auto" w:fill="FEFEFE"/>
              </w:rPr>
            </w:pPr>
            <w:r w:rsidRPr="00E70215">
              <w:rPr>
                <w:rFonts w:eastAsia="Times New Roman"/>
                <w:iCs/>
                <w:sz w:val="24"/>
                <w:szCs w:val="24"/>
                <w:shd w:val="clear" w:color="auto" w:fill="FEFEFE"/>
              </w:rPr>
              <w:t>Заинт</w:t>
            </w:r>
            <w:r w:rsidR="00E70215" w:rsidRPr="00E70215">
              <w:rPr>
                <w:rFonts w:eastAsia="Times New Roman"/>
                <w:iCs/>
                <w:sz w:val="24"/>
                <w:szCs w:val="24"/>
                <w:shd w:val="clear" w:color="auto" w:fill="FEFEFE"/>
              </w:rPr>
              <w:t>е</w:t>
            </w:r>
            <w:r w:rsidRPr="00E70215">
              <w:rPr>
                <w:rFonts w:eastAsia="Times New Roman"/>
                <w:iCs/>
                <w:sz w:val="24"/>
                <w:szCs w:val="24"/>
                <w:shd w:val="clear" w:color="auto" w:fill="FEFEFE"/>
              </w:rPr>
              <w:t>ресованите страни няма да реализират  полз</w:t>
            </w:r>
            <w:r w:rsidR="00E70215" w:rsidRPr="00E70215">
              <w:rPr>
                <w:rFonts w:eastAsia="Times New Roman"/>
                <w:iCs/>
                <w:sz w:val="24"/>
                <w:szCs w:val="24"/>
                <w:shd w:val="clear" w:color="auto" w:fill="FEFEFE"/>
              </w:rPr>
              <w:t>и</w:t>
            </w:r>
            <w:r w:rsidRPr="00E70215">
              <w:rPr>
                <w:rFonts w:eastAsia="Times New Roman"/>
                <w:iCs/>
                <w:sz w:val="24"/>
                <w:szCs w:val="24"/>
                <w:shd w:val="clear" w:color="auto" w:fill="FEFEFE"/>
              </w:rPr>
              <w:t xml:space="preserve"> </w:t>
            </w:r>
            <w:r w:rsidR="00E70215">
              <w:rPr>
                <w:rFonts w:eastAsia="Times New Roman"/>
                <w:iCs/>
                <w:sz w:val="24"/>
                <w:szCs w:val="24"/>
                <w:shd w:val="clear" w:color="auto" w:fill="FEFEFE"/>
              </w:rPr>
              <w:t xml:space="preserve"> при </w:t>
            </w:r>
            <w:r w:rsidR="003764DA">
              <w:rPr>
                <w:rFonts w:eastAsia="Times New Roman"/>
                <w:iCs/>
                <w:sz w:val="24"/>
                <w:szCs w:val="24"/>
                <w:shd w:val="clear" w:color="auto" w:fill="FEFEFE"/>
              </w:rPr>
              <w:t xml:space="preserve"> </w:t>
            </w:r>
            <w:r w:rsidR="00E70215">
              <w:rPr>
                <w:rFonts w:eastAsia="Times New Roman"/>
                <w:iCs/>
                <w:sz w:val="24"/>
                <w:szCs w:val="24"/>
                <w:shd w:val="clear" w:color="auto" w:fill="FEFEFE"/>
              </w:rPr>
              <w:t xml:space="preserve">вариант </w:t>
            </w:r>
            <w:r w:rsidR="00E70215" w:rsidRPr="00E70215">
              <w:rPr>
                <w:rFonts w:eastAsia="Times New Roman"/>
                <w:iCs/>
                <w:sz w:val="24"/>
                <w:szCs w:val="24"/>
                <w:shd w:val="clear" w:color="auto" w:fill="FEFEFE"/>
              </w:rPr>
              <w:t>1 „Без намеса“.</w:t>
            </w:r>
          </w:p>
          <w:p w:rsidR="00C23603" w:rsidRPr="00D1057B" w:rsidRDefault="00C23603" w:rsidP="0016302B">
            <w:pPr>
              <w:spacing w:before="100" w:beforeAutospacing="1" w:after="100" w:afterAutospacing="1" w:line="269" w:lineRule="atLeast"/>
              <w:rPr>
                <w:rFonts w:eastAsia="Times New Roman"/>
                <w:b/>
                <w:iCs/>
                <w:sz w:val="24"/>
                <w:szCs w:val="24"/>
                <w:shd w:val="clear" w:color="auto" w:fill="FEFEFE"/>
              </w:rPr>
            </w:pPr>
            <w:r w:rsidRPr="00D1057B">
              <w:rPr>
                <w:rFonts w:eastAsia="Times New Roman"/>
                <w:b/>
                <w:iCs/>
                <w:sz w:val="24"/>
                <w:szCs w:val="24"/>
                <w:shd w:val="clear" w:color="auto" w:fill="FEFEFE"/>
              </w:rPr>
              <w:t xml:space="preserve">Вариант </w:t>
            </w:r>
            <w:r w:rsidR="008A661F">
              <w:rPr>
                <w:rFonts w:eastAsia="Times New Roman"/>
                <w:b/>
                <w:iCs/>
                <w:sz w:val="24"/>
                <w:szCs w:val="24"/>
                <w:shd w:val="clear" w:color="auto" w:fill="FEFEFE"/>
              </w:rPr>
              <w:t>н</w:t>
            </w:r>
            <w:r w:rsidRPr="00D1057B">
              <w:rPr>
                <w:rFonts w:eastAsia="Times New Roman"/>
                <w:b/>
                <w:iCs/>
                <w:sz w:val="24"/>
                <w:szCs w:val="24"/>
                <w:shd w:val="clear" w:color="auto" w:fill="FEFEFE"/>
              </w:rPr>
              <w:t xml:space="preserve">а действие 2 „Приемане на постановлението“. </w:t>
            </w:r>
          </w:p>
          <w:p w:rsidR="000C5392" w:rsidRPr="000C5392" w:rsidRDefault="000C5392" w:rsidP="0016302B">
            <w:pPr>
              <w:pStyle w:val="ListParagraph"/>
              <w:numPr>
                <w:ilvl w:val="0"/>
                <w:numId w:val="13"/>
              </w:numPr>
              <w:spacing w:before="100" w:beforeAutospacing="1" w:after="100" w:afterAutospacing="1" w:line="269" w:lineRule="atLeast"/>
              <w:rPr>
                <w:rFonts w:eastAsia="Times New Roman"/>
                <w:iCs/>
                <w:sz w:val="24"/>
                <w:szCs w:val="24"/>
                <w:shd w:val="clear" w:color="auto" w:fill="FEFEFE"/>
              </w:rPr>
            </w:pPr>
            <w:r w:rsidRPr="000C5392">
              <w:rPr>
                <w:rFonts w:eastAsia="Times New Roman"/>
                <w:iCs/>
                <w:sz w:val="24"/>
                <w:szCs w:val="24"/>
                <w:shd w:val="clear" w:color="auto" w:fill="FEFEFE"/>
              </w:rPr>
              <w:t>Благоприятно въздействие и облекчаване на земеделските производители, ползващи цитираната техника при многократно преминаване по пътищата от първи, втори и трети клас по изключение.</w:t>
            </w:r>
          </w:p>
          <w:p w:rsidR="0073236A" w:rsidRPr="00194C9B" w:rsidRDefault="000C5392" w:rsidP="0016302B">
            <w:pPr>
              <w:pStyle w:val="ListParagraph"/>
              <w:numPr>
                <w:ilvl w:val="0"/>
                <w:numId w:val="13"/>
              </w:numPr>
              <w:spacing w:before="100" w:beforeAutospacing="1" w:after="100" w:afterAutospacing="1" w:line="269" w:lineRule="atLeast"/>
              <w:rPr>
                <w:rFonts w:eastAsia="Times New Roman"/>
                <w:sz w:val="24"/>
                <w:szCs w:val="24"/>
                <w:highlight w:val="white"/>
                <w:shd w:val="clear" w:color="auto" w:fill="FEFEFE"/>
              </w:rPr>
            </w:pPr>
            <w:r w:rsidRPr="00194C9B">
              <w:rPr>
                <w:rFonts w:eastAsia="Times New Roman"/>
                <w:iCs/>
                <w:sz w:val="24"/>
                <w:szCs w:val="24"/>
                <w:shd w:val="clear" w:color="auto" w:fill="FEFEFE"/>
              </w:rPr>
              <w:t>Стимулиране на плащането на дължимите пътни такси от потребителите, сезонно ползващи републиканските пътища поради спецификата на тяхната дейност</w:t>
            </w:r>
            <w:r w:rsidR="004F1D99" w:rsidRPr="00194C9B">
              <w:rPr>
                <w:rFonts w:eastAsia="Times New Roman"/>
                <w:iCs/>
                <w:sz w:val="24"/>
                <w:szCs w:val="24"/>
                <w:shd w:val="clear" w:color="auto" w:fill="FEFEFE"/>
              </w:rPr>
              <w:t>, както следва:</w:t>
            </w:r>
          </w:p>
          <w:p w:rsidR="004F1D99" w:rsidRPr="00194C9B" w:rsidRDefault="004F1D99" w:rsidP="0016302B">
            <w:pPr>
              <w:pStyle w:val="ListParagraph"/>
              <w:numPr>
                <w:ilvl w:val="0"/>
                <w:numId w:val="15"/>
              </w:numPr>
              <w:spacing w:before="100" w:beforeAutospacing="1" w:after="100" w:afterAutospacing="1" w:line="269" w:lineRule="atLeast"/>
              <w:rPr>
                <w:rFonts w:eastAsia="Times New Roman"/>
                <w:sz w:val="24"/>
                <w:szCs w:val="24"/>
                <w:highlight w:val="white"/>
                <w:shd w:val="clear" w:color="auto" w:fill="FEFEFE"/>
              </w:rPr>
            </w:pPr>
            <w:r w:rsidRPr="00194C9B">
              <w:rPr>
                <w:rFonts w:eastAsia="Times New Roman"/>
                <w:sz w:val="24"/>
                <w:szCs w:val="24"/>
                <w:shd w:val="clear" w:color="auto" w:fill="FEFEFE"/>
              </w:rPr>
              <w:t xml:space="preserve">30 лв. годишна такса за </w:t>
            </w:r>
            <w:proofErr w:type="spellStart"/>
            <w:r w:rsidRPr="00194C9B">
              <w:rPr>
                <w:rFonts w:eastAsia="Times New Roman"/>
                <w:sz w:val="24"/>
                <w:szCs w:val="24"/>
                <w:shd w:val="clear" w:color="auto" w:fill="FEFEFE"/>
              </w:rPr>
              <w:t>колесни</w:t>
            </w:r>
            <w:proofErr w:type="spellEnd"/>
            <w:r w:rsidRPr="00194C9B">
              <w:rPr>
                <w:rFonts w:eastAsia="Times New Roman"/>
                <w:sz w:val="24"/>
                <w:szCs w:val="24"/>
                <w:shd w:val="clear" w:color="auto" w:fill="FEFEFE"/>
              </w:rPr>
              <w:t xml:space="preserve"> трактори, тракторни ремаркета и друга </w:t>
            </w:r>
            <w:proofErr w:type="spellStart"/>
            <w:r w:rsidRPr="00194C9B">
              <w:rPr>
                <w:rFonts w:eastAsia="Times New Roman"/>
                <w:sz w:val="24"/>
                <w:szCs w:val="24"/>
                <w:shd w:val="clear" w:color="auto" w:fill="FEFEFE"/>
              </w:rPr>
              <w:t>колесна</w:t>
            </w:r>
            <w:proofErr w:type="spellEnd"/>
            <w:r w:rsidRPr="00194C9B">
              <w:rPr>
                <w:rFonts w:eastAsia="Times New Roman"/>
                <w:sz w:val="24"/>
                <w:szCs w:val="24"/>
                <w:shd w:val="clear" w:color="auto" w:fill="FEFEFE"/>
              </w:rPr>
              <w:t xml:space="preserve"> самоходна техника за земеделското стопанство с габаритни размери с широчина от 2,55 м до 3,50 м включително</w:t>
            </w:r>
          </w:p>
          <w:p w:rsidR="004F1D99" w:rsidRPr="00484854" w:rsidRDefault="004F1D99" w:rsidP="0016302B">
            <w:pPr>
              <w:pStyle w:val="ListParagraph"/>
              <w:numPr>
                <w:ilvl w:val="0"/>
                <w:numId w:val="15"/>
              </w:numPr>
              <w:spacing w:before="100" w:beforeAutospacing="1" w:after="100" w:afterAutospacing="1" w:line="269" w:lineRule="atLeast"/>
              <w:rPr>
                <w:rFonts w:eastAsia="Times New Roman"/>
                <w:sz w:val="24"/>
                <w:szCs w:val="24"/>
                <w:highlight w:val="white"/>
                <w:shd w:val="clear" w:color="auto" w:fill="FEFEFE"/>
              </w:rPr>
            </w:pPr>
            <w:r w:rsidRPr="00194C9B">
              <w:rPr>
                <w:rFonts w:eastAsia="Times New Roman"/>
                <w:sz w:val="24"/>
                <w:szCs w:val="24"/>
                <w:shd w:val="clear" w:color="auto" w:fill="FEFEFE"/>
              </w:rPr>
              <w:t>100 лв. такса - при широчина над 3,50 м до 4,50 м включително.</w:t>
            </w:r>
          </w:p>
        </w:tc>
      </w:tr>
      <w:tr w:rsidR="001651FF" w:rsidRPr="00484854" w:rsidTr="0016302B">
        <w:tblPrEx>
          <w:tblCellMar>
            <w:left w:w="57" w:type="dxa"/>
            <w:right w:w="57" w:type="dxa"/>
          </w:tblCellMar>
        </w:tblPrEx>
        <w:trPr>
          <w:trHeight w:val="60"/>
        </w:trPr>
        <w:tc>
          <w:tcPr>
            <w:tcW w:w="9344" w:type="dxa"/>
            <w:gridSpan w:val="2"/>
            <w:tcBorders>
              <w:top w:val="single" w:sz="4" w:space="0" w:color="auto"/>
              <w:left w:val="single" w:sz="8" w:space="0" w:color="auto"/>
              <w:bottom w:val="single" w:sz="8" w:space="0" w:color="auto"/>
              <w:right w:val="single" w:sz="8" w:space="0" w:color="auto"/>
            </w:tcBorders>
            <w:shd w:val="clear" w:color="auto" w:fill="FEFEFE"/>
            <w:tcMar>
              <w:top w:w="60" w:type="dxa"/>
              <w:bottom w:w="0" w:type="dxa"/>
            </w:tcMar>
            <w:vAlign w:val="center"/>
          </w:tcPr>
          <w:p w:rsidR="001651FF" w:rsidRPr="007570F3" w:rsidRDefault="001651FF" w:rsidP="0016302B">
            <w:pPr>
              <w:spacing w:before="100" w:beforeAutospacing="1" w:after="100" w:afterAutospacing="1" w:line="269" w:lineRule="atLeast"/>
              <w:rPr>
                <w:rFonts w:eastAsia="Times New Roman"/>
                <w:i/>
                <w:iCs/>
                <w:sz w:val="24"/>
                <w:szCs w:val="24"/>
                <w:shd w:val="clear" w:color="auto" w:fill="FEFEFE"/>
              </w:rPr>
            </w:pPr>
            <w:r w:rsidRPr="007570F3">
              <w:rPr>
                <w:rFonts w:eastAsia="Times New Roman"/>
                <w:b/>
                <w:bCs/>
                <w:sz w:val="24"/>
                <w:szCs w:val="24"/>
                <w:shd w:val="clear" w:color="auto" w:fill="FEFEFE"/>
              </w:rPr>
              <w:t>7. Потенциални рискове:</w:t>
            </w:r>
            <w:r w:rsidRPr="007570F3">
              <w:rPr>
                <w:rFonts w:eastAsia="Times New Roman"/>
                <w:sz w:val="24"/>
                <w:szCs w:val="24"/>
                <w:shd w:val="clear" w:color="auto" w:fill="FEFEFE"/>
              </w:rPr>
              <w:t xml:space="preserve"> </w:t>
            </w:r>
          </w:p>
          <w:p w:rsidR="00EA21EB" w:rsidRPr="007570F3" w:rsidRDefault="00EA21EB" w:rsidP="0016302B">
            <w:pPr>
              <w:spacing w:before="100" w:beforeAutospacing="1" w:after="100" w:afterAutospacing="1" w:line="269" w:lineRule="atLeast"/>
              <w:rPr>
                <w:rFonts w:eastAsia="Times New Roman"/>
                <w:iCs/>
                <w:sz w:val="24"/>
                <w:szCs w:val="24"/>
                <w:shd w:val="clear" w:color="auto" w:fill="FEFEFE"/>
              </w:rPr>
            </w:pPr>
            <w:r w:rsidRPr="007570F3">
              <w:rPr>
                <w:rFonts w:eastAsia="Times New Roman"/>
                <w:i/>
                <w:iCs/>
                <w:sz w:val="24"/>
                <w:szCs w:val="24"/>
                <w:shd w:val="clear" w:color="auto" w:fill="FEFEFE"/>
              </w:rPr>
              <w:t>Посочете възможните рискове от приемането на нормативната промяна, включително възникване на съдебни спорове.</w:t>
            </w:r>
          </w:p>
          <w:p w:rsidR="001651FF" w:rsidRPr="007570F3" w:rsidRDefault="00EA21EB" w:rsidP="0016302B">
            <w:pPr>
              <w:spacing w:before="100" w:beforeAutospacing="1" w:after="100" w:afterAutospacing="1" w:line="269" w:lineRule="atLeast"/>
              <w:rPr>
                <w:rFonts w:eastAsia="Times New Roman"/>
                <w:sz w:val="24"/>
                <w:szCs w:val="24"/>
                <w:shd w:val="clear" w:color="auto" w:fill="FEFEFE"/>
              </w:rPr>
            </w:pPr>
            <w:r w:rsidRPr="007570F3">
              <w:rPr>
                <w:rFonts w:eastAsia="Times New Roman"/>
                <w:iCs/>
                <w:sz w:val="24"/>
                <w:szCs w:val="24"/>
                <w:shd w:val="clear" w:color="auto" w:fill="FEFEFE"/>
              </w:rPr>
              <w:t>Не са идент</w:t>
            </w:r>
            <w:r w:rsidR="003A55F6" w:rsidRPr="007570F3">
              <w:rPr>
                <w:rFonts w:eastAsia="Times New Roman"/>
                <w:iCs/>
                <w:sz w:val="24"/>
                <w:szCs w:val="24"/>
                <w:shd w:val="clear" w:color="auto" w:fill="FEFEFE"/>
              </w:rPr>
              <w:t>и</w:t>
            </w:r>
            <w:r w:rsidRPr="007570F3">
              <w:rPr>
                <w:rFonts w:eastAsia="Times New Roman"/>
                <w:iCs/>
                <w:sz w:val="24"/>
                <w:szCs w:val="24"/>
                <w:shd w:val="clear" w:color="auto" w:fill="FEFEFE"/>
              </w:rPr>
              <w:t xml:space="preserve">фицирани </w:t>
            </w:r>
            <w:r w:rsidR="00467A7D" w:rsidRPr="007570F3">
              <w:rPr>
                <w:rFonts w:eastAsia="Times New Roman"/>
                <w:iCs/>
                <w:sz w:val="24"/>
                <w:szCs w:val="24"/>
                <w:shd w:val="clear" w:color="auto" w:fill="FEFEFE"/>
              </w:rPr>
              <w:t>потенциални рискове</w:t>
            </w:r>
            <w:r w:rsidR="003A55F6" w:rsidRPr="007570F3">
              <w:rPr>
                <w:rFonts w:eastAsia="Times New Roman"/>
                <w:iCs/>
                <w:sz w:val="24"/>
                <w:szCs w:val="24"/>
                <w:shd w:val="clear" w:color="auto" w:fill="FEFEFE"/>
              </w:rPr>
              <w:t xml:space="preserve"> при реализиране на вариант 2.</w:t>
            </w:r>
          </w:p>
        </w:tc>
      </w:tr>
      <w:tr w:rsidR="001651FF" w:rsidRPr="00484854" w:rsidTr="0016302B">
        <w:tblPrEx>
          <w:tblCellMar>
            <w:left w:w="57" w:type="dxa"/>
            <w:right w:w="57" w:type="dxa"/>
          </w:tblCellMar>
        </w:tblPrEx>
        <w:trPr>
          <w:trHeight w:val="60"/>
        </w:trPr>
        <w:tc>
          <w:tcPr>
            <w:tcW w:w="9344" w:type="dxa"/>
            <w:gridSpan w:val="2"/>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1651FF" w:rsidRPr="007570F3" w:rsidRDefault="001651FF" w:rsidP="0016302B">
            <w:pPr>
              <w:spacing w:before="100" w:beforeAutospacing="1" w:after="100" w:afterAutospacing="1" w:line="269" w:lineRule="atLeast"/>
              <w:rPr>
                <w:rFonts w:eastAsia="Times New Roman"/>
                <w:sz w:val="24"/>
                <w:szCs w:val="24"/>
                <w:shd w:val="clear" w:color="auto" w:fill="FEFEFE"/>
              </w:rPr>
            </w:pPr>
            <w:r w:rsidRPr="007570F3">
              <w:rPr>
                <w:rFonts w:eastAsia="Times New Roman"/>
                <w:b/>
                <w:bCs/>
                <w:sz w:val="24"/>
                <w:szCs w:val="24"/>
                <w:shd w:val="clear" w:color="auto" w:fill="FEFEFE"/>
              </w:rPr>
              <w:t>8.1. Административната тежест за физическите и юридическите лица:</w:t>
            </w:r>
          </w:p>
          <w:p w:rsidR="001651FF" w:rsidRPr="007570F3" w:rsidRDefault="001F3C34" w:rsidP="0016302B">
            <w:pPr>
              <w:spacing w:before="100" w:beforeAutospacing="1" w:after="100" w:afterAutospacing="1" w:line="269" w:lineRule="atLeast"/>
              <w:rPr>
                <w:rFonts w:eastAsia="Times New Roman"/>
                <w:sz w:val="24"/>
                <w:szCs w:val="24"/>
                <w:shd w:val="clear" w:color="auto" w:fill="FEFEFE"/>
              </w:rPr>
            </w:pPr>
            <w:r w:rsidRPr="007570F3">
              <w:rPr>
                <w:rFonts w:ascii="MS Mincho" w:eastAsia="MS Mincho" w:hAnsi="MS Mincho" w:cs="MS Mincho" w:hint="eastAsia"/>
                <w:szCs w:val="24"/>
              </w:rPr>
              <w:t>☒</w:t>
            </w:r>
            <w:r w:rsidR="001651FF" w:rsidRPr="007570F3">
              <w:rPr>
                <w:rFonts w:eastAsia="Times New Roman"/>
                <w:sz w:val="24"/>
                <w:szCs w:val="24"/>
                <w:shd w:val="clear" w:color="auto" w:fill="FEFEFE"/>
              </w:rPr>
              <w:t xml:space="preserve"> Ще се повиши</w:t>
            </w:r>
          </w:p>
          <w:p w:rsidR="001651FF" w:rsidRPr="007570F3" w:rsidRDefault="001651FF" w:rsidP="0016302B">
            <w:pPr>
              <w:spacing w:before="100" w:beforeAutospacing="1" w:after="100" w:afterAutospacing="1" w:line="269" w:lineRule="atLeast"/>
              <w:rPr>
                <w:rFonts w:eastAsia="Times New Roman"/>
                <w:sz w:val="24"/>
                <w:szCs w:val="24"/>
                <w:shd w:val="clear" w:color="auto" w:fill="FEFEFE"/>
              </w:rPr>
            </w:pPr>
            <w:r w:rsidRPr="007570F3">
              <w:rPr>
                <w:rFonts w:eastAsia="Times New Roman"/>
                <w:sz w:val="24"/>
                <w:szCs w:val="24"/>
                <w:shd w:val="clear" w:color="auto" w:fill="FEFEFE"/>
              </w:rPr>
              <w:t> Ще се намали</w:t>
            </w:r>
          </w:p>
          <w:p w:rsidR="001651FF" w:rsidRPr="007570F3" w:rsidRDefault="001F3C34" w:rsidP="0016302B">
            <w:pPr>
              <w:spacing w:before="100" w:beforeAutospacing="1" w:after="100" w:afterAutospacing="1" w:line="269" w:lineRule="atLeast"/>
              <w:rPr>
                <w:rFonts w:eastAsia="Times New Roman"/>
                <w:sz w:val="24"/>
                <w:szCs w:val="24"/>
                <w:shd w:val="clear" w:color="auto" w:fill="FEFEFE"/>
              </w:rPr>
            </w:pPr>
            <w:r w:rsidRPr="007570F3">
              <w:rPr>
                <w:rFonts w:eastAsia="Times New Roman"/>
                <w:sz w:val="24"/>
                <w:szCs w:val="24"/>
                <w:shd w:val="clear" w:color="auto" w:fill="FEFEFE"/>
              </w:rPr>
              <w:t></w:t>
            </w:r>
            <w:r w:rsidR="001651FF" w:rsidRPr="007570F3">
              <w:rPr>
                <w:rFonts w:eastAsia="Times New Roman"/>
                <w:sz w:val="24"/>
                <w:szCs w:val="24"/>
                <w:shd w:val="clear" w:color="auto" w:fill="FEFEFE"/>
              </w:rPr>
              <w:t xml:space="preserve"> Няма ефект</w:t>
            </w:r>
          </w:p>
          <w:p w:rsidR="001651FF" w:rsidRPr="007570F3" w:rsidRDefault="001651FF" w:rsidP="0016302B">
            <w:pPr>
              <w:spacing w:before="100" w:beforeAutospacing="1" w:after="100" w:afterAutospacing="1" w:line="269" w:lineRule="atLeast"/>
              <w:rPr>
                <w:rFonts w:eastAsia="Times New Roman"/>
                <w:b/>
                <w:bCs/>
                <w:sz w:val="24"/>
                <w:szCs w:val="24"/>
                <w:shd w:val="clear" w:color="auto" w:fill="FEFEFE"/>
              </w:rPr>
            </w:pPr>
            <w:r w:rsidRPr="007570F3">
              <w:rPr>
                <w:rFonts w:eastAsia="Times New Roman"/>
                <w:b/>
                <w:bCs/>
                <w:sz w:val="24"/>
                <w:szCs w:val="24"/>
                <w:shd w:val="clear" w:color="auto" w:fill="FEFEFE"/>
              </w:rPr>
              <w:t>8.2. Създават ли се нови регулаторни режими? Засягат ли се съществуващи режими и услуги?</w:t>
            </w:r>
          </w:p>
          <w:p w:rsidR="00D73482" w:rsidRPr="007570F3" w:rsidRDefault="00D333AA" w:rsidP="0016302B">
            <w:pPr>
              <w:spacing w:before="100" w:beforeAutospacing="1" w:after="100" w:afterAutospacing="1" w:line="269" w:lineRule="atLeast"/>
              <w:jc w:val="both"/>
              <w:rPr>
                <w:rFonts w:eastAsia="Times New Roman"/>
                <w:sz w:val="24"/>
                <w:szCs w:val="24"/>
                <w:shd w:val="clear" w:color="auto" w:fill="FEFEFE"/>
              </w:rPr>
            </w:pPr>
            <w:r w:rsidRPr="007570F3">
              <w:rPr>
                <w:rFonts w:eastAsia="Times New Roman"/>
                <w:bCs/>
                <w:sz w:val="24"/>
                <w:szCs w:val="24"/>
                <w:shd w:val="clear" w:color="auto" w:fill="FEFEFE"/>
              </w:rPr>
              <w:t xml:space="preserve">           </w:t>
            </w:r>
            <w:r w:rsidR="008A661F" w:rsidRPr="007570F3">
              <w:rPr>
                <w:rFonts w:eastAsia="Times New Roman"/>
                <w:bCs/>
                <w:sz w:val="24"/>
                <w:szCs w:val="24"/>
                <w:shd w:val="clear" w:color="auto" w:fill="FEFEFE"/>
              </w:rPr>
              <w:t xml:space="preserve">С постановлението </w:t>
            </w:r>
            <w:r w:rsidR="00F67643">
              <w:rPr>
                <w:rFonts w:eastAsia="Times New Roman"/>
                <w:bCs/>
                <w:sz w:val="24"/>
                <w:szCs w:val="24"/>
                <w:shd w:val="clear" w:color="auto" w:fill="FEFEFE"/>
              </w:rPr>
              <w:t xml:space="preserve">се определя </w:t>
            </w:r>
            <w:r w:rsidR="008A661F" w:rsidRPr="007570F3">
              <w:rPr>
                <w:rFonts w:eastAsia="Times New Roman"/>
                <w:bCs/>
                <w:sz w:val="24"/>
                <w:szCs w:val="24"/>
                <w:shd w:val="clear" w:color="auto" w:fill="FEFEFE"/>
              </w:rPr>
              <w:t>нов</w:t>
            </w:r>
            <w:r w:rsidRPr="007570F3">
              <w:rPr>
                <w:rFonts w:eastAsia="Times New Roman"/>
                <w:bCs/>
                <w:sz w:val="24"/>
                <w:szCs w:val="24"/>
                <w:shd w:val="clear" w:color="auto" w:fill="FEFEFE"/>
              </w:rPr>
              <w:t xml:space="preserve"> годишен </w:t>
            </w:r>
            <w:r w:rsidR="008A661F" w:rsidRPr="007570F3">
              <w:rPr>
                <w:rFonts w:eastAsia="Times New Roman"/>
                <w:bCs/>
                <w:sz w:val="24"/>
                <w:szCs w:val="24"/>
                <w:shd w:val="clear" w:color="auto" w:fill="FEFEFE"/>
              </w:rPr>
              <w:t xml:space="preserve">размер </w:t>
            </w:r>
            <w:r w:rsidRPr="007570F3">
              <w:rPr>
                <w:rFonts w:eastAsia="Times New Roman"/>
                <w:bCs/>
                <w:sz w:val="24"/>
                <w:szCs w:val="24"/>
                <w:shd w:val="clear" w:color="auto" w:fill="FEFEFE"/>
              </w:rPr>
              <w:t>при издаването на едногодишни разрешителни</w:t>
            </w:r>
            <w:r w:rsidR="008A661F" w:rsidRPr="007570F3">
              <w:rPr>
                <w:rFonts w:eastAsia="Times New Roman"/>
                <w:bCs/>
                <w:sz w:val="24"/>
                <w:szCs w:val="24"/>
                <w:shd w:val="clear" w:color="auto" w:fill="FEFEFE"/>
              </w:rPr>
              <w:t xml:space="preserve"> </w:t>
            </w:r>
            <w:r w:rsidRPr="007570F3">
              <w:rPr>
                <w:rFonts w:eastAsia="Times New Roman"/>
                <w:bCs/>
                <w:sz w:val="24"/>
                <w:szCs w:val="24"/>
                <w:shd w:val="clear" w:color="auto" w:fill="FEFEFE"/>
              </w:rPr>
              <w:t xml:space="preserve">за движението на </w:t>
            </w:r>
            <w:proofErr w:type="spellStart"/>
            <w:r w:rsidRPr="007570F3">
              <w:rPr>
                <w:rFonts w:eastAsia="Times New Roman"/>
                <w:bCs/>
                <w:sz w:val="24"/>
                <w:szCs w:val="24"/>
                <w:shd w:val="clear" w:color="auto" w:fill="FEFEFE"/>
              </w:rPr>
              <w:t>колесните</w:t>
            </w:r>
            <w:proofErr w:type="spellEnd"/>
            <w:r w:rsidRPr="007570F3">
              <w:rPr>
                <w:rFonts w:eastAsia="Times New Roman"/>
                <w:bCs/>
                <w:sz w:val="24"/>
                <w:szCs w:val="24"/>
                <w:shd w:val="clear" w:color="auto" w:fill="FEFEFE"/>
              </w:rPr>
              <w:t xml:space="preserve"> трактори, тракторни ремаркета и друга </w:t>
            </w:r>
            <w:proofErr w:type="spellStart"/>
            <w:r w:rsidRPr="007570F3">
              <w:rPr>
                <w:rFonts w:eastAsia="Times New Roman"/>
                <w:bCs/>
                <w:sz w:val="24"/>
                <w:szCs w:val="24"/>
                <w:shd w:val="clear" w:color="auto" w:fill="FEFEFE"/>
              </w:rPr>
              <w:t>колесна</w:t>
            </w:r>
            <w:proofErr w:type="spellEnd"/>
            <w:r w:rsidRPr="007570F3">
              <w:rPr>
                <w:rFonts w:eastAsia="Times New Roman"/>
                <w:bCs/>
                <w:sz w:val="24"/>
                <w:szCs w:val="24"/>
                <w:shd w:val="clear" w:color="auto" w:fill="FEFEFE"/>
              </w:rPr>
              <w:t xml:space="preserve"> самоходна техника за земеделското стопанство, регистрирана за работа съгласно Закона за регистрация и контрол на земеделската и горска техника </w:t>
            </w:r>
            <w:r w:rsidR="00EE168B" w:rsidRPr="007570F3">
              <w:rPr>
                <w:rFonts w:eastAsia="Times New Roman"/>
                <w:bCs/>
                <w:sz w:val="24"/>
                <w:szCs w:val="24"/>
                <w:shd w:val="clear" w:color="auto" w:fill="FEFEFE"/>
              </w:rPr>
              <w:t>и не се променят съществуващите режими и услуги.</w:t>
            </w:r>
          </w:p>
        </w:tc>
      </w:tr>
      <w:tr w:rsidR="001651FF" w:rsidRPr="00484854" w:rsidTr="0016302B">
        <w:tblPrEx>
          <w:tblCellMar>
            <w:left w:w="57" w:type="dxa"/>
            <w:right w:w="57" w:type="dxa"/>
          </w:tblCellMar>
        </w:tblPrEx>
        <w:trPr>
          <w:trHeight w:val="60"/>
        </w:trPr>
        <w:tc>
          <w:tcPr>
            <w:tcW w:w="9344" w:type="dxa"/>
            <w:gridSpan w:val="2"/>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1651FF" w:rsidRPr="007570F3" w:rsidRDefault="001651FF" w:rsidP="0016302B">
            <w:pPr>
              <w:spacing w:before="100" w:beforeAutospacing="1" w:after="100" w:afterAutospacing="1" w:line="269" w:lineRule="atLeast"/>
              <w:rPr>
                <w:rFonts w:eastAsia="Times New Roman"/>
                <w:sz w:val="24"/>
                <w:szCs w:val="24"/>
                <w:shd w:val="clear" w:color="auto" w:fill="FEFEFE"/>
              </w:rPr>
            </w:pPr>
            <w:r w:rsidRPr="007570F3">
              <w:rPr>
                <w:rFonts w:eastAsia="Times New Roman"/>
                <w:b/>
                <w:bCs/>
                <w:sz w:val="24"/>
                <w:szCs w:val="24"/>
                <w:shd w:val="clear" w:color="auto" w:fill="FEFEFE"/>
              </w:rPr>
              <w:t>9. Създават ли се нови регистри?</w:t>
            </w:r>
          </w:p>
          <w:p w:rsidR="001651FF" w:rsidRPr="007570F3" w:rsidRDefault="00D73482" w:rsidP="0016302B">
            <w:pPr>
              <w:spacing w:before="100" w:beforeAutospacing="1" w:after="100" w:afterAutospacing="1" w:line="269" w:lineRule="atLeast"/>
              <w:rPr>
                <w:rFonts w:eastAsia="Times New Roman"/>
                <w:sz w:val="24"/>
                <w:szCs w:val="24"/>
                <w:shd w:val="clear" w:color="auto" w:fill="FEFEFE"/>
              </w:rPr>
            </w:pPr>
            <w:r w:rsidRPr="007570F3">
              <w:rPr>
                <w:rFonts w:eastAsia="Times New Roman"/>
                <w:bCs/>
                <w:sz w:val="24"/>
                <w:szCs w:val="24"/>
                <w:shd w:val="clear" w:color="auto" w:fill="FEFEFE"/>
              </w:rPr>
              <w:t>Не</w:t>
            </w:r>
          </w:p>
        </w:tc>
      </w:tr>
      <w:tr w:rsidR="008A661F" w:rsidRPr="008A661F" w:rsidTr="0016302B">
        <w:tblPrEx>
          <w:tblCellMar>
            <w:left w:w="57" w:type="dxa"/>
            <w:right w:w="57" w:type="dxa"/>
          </w:tblCellMar>
        </w:tblPrEx>
        <w:trPr>
          <w:trHeight w:val="60"/>
        </w:trPr>
        <w:tc>
          <w:tcPr>
            <w:tcW w:w="9344" w:type="dxa"/>
            <w:gridSpan w:val="2"/>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EE168B" w:rsidRPr="003D11B3" w:rsidRDefault="001651FF" w:rsidP="0016302B">
            <w:pPr>
              <w:spacing w:before="100" w:beforeAutospacing="1" w:after="100" w:afterAutospacing="1" w:line="269" w:lineRule="atLeast"/>
              <w:rPr>
                <w:rFonts w:eastAsia="Times New Roman"/>
                <w:b/>
                <w:bCs/>
                <w:sz w:val="24"/>
                <w:szCs w:val="24"/>
                <w:shd w:val="clear" w:color="auto" w:fill="FEFEFE"/>
              </w:rPr>
            </w:pPr>
            <w:r w:rsidRPr="003D11B3">
              <w:rPr>
                <w:rFonts w:eastAsia="Times New Roman"/>
                <w:b/>
                <w:bCs/>
                <w:sz w:val="24"/>
                <w:szCs w:val="24"/>
                <w:shd w:val="clear" w:color="auto" w:fill="FEFEFE"/>
              </w:rPr>
              <w:t xml:space="preserve">10. Как въздейства актът върху </w:t>
            </w:r>
            <w:proofErr w:type="spellStart"/>
            <w:r w:rsidRPr="003D11B3">
              <w:rPr>
                <w:rFonts w:eastAsia="Times New Roman"/>
                <w:b/>
                <w:bCs/>
                <w:sz w:val="24"/>
                <w:szCs w:val="24"/>
                <w:shd w:val="clear" w:color="auto" w:fill="FEFEFE"/>
              </w:rPr>
              <w:t>микро</w:t>
            </w:r>
            <w:proofErr w:type="spellEnd"/>
            <w:r w:rsidRPr="003D11B3">
              <w:rPr>
                <w:rFonts w:eastAsia="Times New Roman"/>
                <w:b/>
                <w:bCs/>
                <w:sz w:val="24"/>
                <w:szCs w:val="24"/>
                <w:shd w:val="clear" w:color="auto" w:fill="FEFEFE"/>
              </w:rPr>
              <w:t>- малки</w:t>
            </w:r>
            <w:r w:rsidR="00EE168B" w:rsidRPr="003D11B3">
              <w:rPr>
                <w:rFonts w:eastAsia="Times New Roman"/>
                <w:b/>
                <w:bCs/>
                <w:sz w:val="24"/>
                <w:szCs w:val="24"/>
                <w:shd w:val="clear" w:color="auto" w:fill="FEFEFE"/>
              </w:rPr>
              <w:t>те и средните предприятия (МСП)</w:t>
            </w:r>
          </w:p>
          <w:p w:rsidR="0073236A" w:rsidRPr="003D11B3" w:rsidRDefault="00427206" w:rsidP="0016302B">
            <w:pPr>
              <w:spacing w:before="100" w:beforeAutospacing="1" w:after="100" w:afterAutospacing="1" w:line="269" w:lineRule="atLeast"/>
              <w:rPr>
                <w:rFonts w:eastAsia="Times New Roman"/>
                <w:sz w:val="24"/>
                <w:szCs w:val="24"/>
                <w:shd w:val="clear" w:color="auto" w:fill="FEFEFE"/>
              </w:rPr>
            </w:pPr>
            <w:r w:rsidRPr="00427206">
              <w:rPr>
                <w:rFonts w:ascii="MS Mincho" w:eastAsia="MS Mincho" w:hAnsi="MS Mincho" w:cs="MS Mincho" w:hint="eastAsia"/>
                <w:sz w:val="24"/>
                <w:szCs w:val="24"/>
                <w:shd w:val="clear" w:color="auto" w:fill="FEFEFE"/>
              </w:rPr>
              <w:t>☒</w:t>
            </w:r>
            <w:r w:rsidR="00EE168B" w:rsidRPr="003D11B3">
              <w:rPr>
                <w:rFonts w:eastAsia="Times New Roman"/>
                <w:sz w:val="24"/>
                <w:szCs w:val="24"/>
                <w:shd w:val="clear" w:color="auto" w:fill="FEFEFE"/>
              </w:rPr>
              <w:t xml:space="preserve"> </w:t>
            </w:r>
            <w:r w:rsidR="001651FF" w:rsidRPr="003D11B3">
              <w:rPr>
                <w:rFonts w:eastAsia="Times New Roman"/>
                <w:sz w:val="24"/>
                <w:szCs w:val="24"/>
                <w:shd w:val="clear" w:color="auto" w:fill="FEFEFE"/>
              </w:rPr>
              <w:t>Актът засяга пряко МСП</w:t>
            </w:r>
            <w:r w:rsidR="0073236A" w:rsidRPr="003D11B3">
              <w:rPr>
                <w:rFonts w:eastAsia="Times New Roman"/>
                <w:sz w:val="24"/>
                <w:szCs w:val="24"/>
                <w:shd w:val="clear" w:color="auto" w:fill="FEFEFE"/>
              </w:rPr>
              <w:t xml:space="preserve"> </w:t>
            </w:r>
          </w:p>
          <w:p w:rsidR="001651FF" w:rsidRPr="003D11B3" w:rsidRDefault="00427206" w:rsidP="0016302B">
            <w:pPr>
              <w:spacing w:before="100" w:beforeAutospacing="1" w:after="100" w:afterAutospacing="1" w:line="269" w:lineRule="atLeast"/>
              <w:rPr>
                <w:rFonts w:eastAsia="Times New Roman"/>
                <w:sz w:val="24"/>
                <w:szCs w:val="24"/>
                <w:shd w:val="clear" w:color="auto" w:fill="FEFEFE"/>
              </w:rPr>
            </w:pPr>
            <w:r w:rsidRPr="003D11B3">
              <w:rPr>
                <w:rFonts w:eastAsia="Times New Roman"/>
                <w:sz w:val="24"/>
                <w:szCs w:val="24"/>
                <w:shd w:val="clear" w:color="auto" w:fill="FEFEFE"/>
              </w:rPr>
              <w:t></w:t>
            </w:r>
            <w:r w:rsidR="001651FF" w:rsidRPr="003D11B3">
              <w:rPr>
                <w:rFonts w:eastAsia="Times New Roman"/>
                <w:sz w:val="24"/>
                <w:szCs w:val="24"/>
                <w:shd w:val="clear" w:color="auto" w:fill="FEFEFE"/>
              </w:rPr>
              <w:t>Актът не засяга МСП</w:t>
            </w:r>
          </w:p>
          <w:p w:rsidR="001651FF" w:rsidRPr="003D11B3" w:rsidRDefault="00EE168B" w:rsidP="0016302B">
            <w:pPr>
              <w:spacing w:before="100" w:beforeAutospacing="1" w:after="100" w:afterAutospacing="1" w:line="269" w:lineRule="atLeast"/>
              <w:rPr>
                <w:rFonts w:eastAsia="Times New Roman"/>
                <w:sz w:val="24"/>
                <w:szCs w:val="24"/>
                <w:highlight w:val="yellow"/>
                <w:shd w:val="clear" w:color="auto" w:fill="FEFEFE"/>
              </w:rPr>
            </w:pPr>
            <w:r w:rsidRPr="003D11B3">
              <w:rPr>
                <w:rFonts w:eastAsia="Times New Roman"/>
                <w:sz w:val="24"/>
                <w:szCs w:val="24"/>
                <w:shd w:val="clear" w:color="auto" w:fill="FEFEFE"/>
              </w:rPr>
              <w:t xml:space="preserve"> </w:t>
            </w:r>
            <w:r w:rsidR="001651FF" w:rsidRPr="003D11B3">
              <w:rPr>
                <w:rFonts w:eastAsia="Times New Roman"/>
                <w:sz w:val="24"/>
                <w:szCs w:val="24"/>
                <w:shd w:val="clear" w:color="auto" w:fill="FEFEFE"/>
              </w:rPr>
              <w:t xml:space="preserve"> Няма ефект</w:t>
            </w:r>
          </w:p>
          <w:p w:rsidR="0073236A" w:rsidRPr="00D333AA" w:rsidRDefault="008C29E1" w:rsidP="0016302B">
            <w:pPr>
              <w:spacing w:before="100" w:beforeAutospacing="1" w:after="100" w:afterAutospacing="1" w:line="269" w:lineRule="atLeast"/>
              <w:rPr>
                <w:rFonts w:eastAsia="Times New Roman"/>
                <w:sz w:val="24"/>
                <w:szCs w:val="24"/>
                <w:highlight w:val="yellow"/>
                <w:shd w:val="clear" w:color="auto" w:fill="FEFEFE"/>
              </w:rPr>
            </w:pPr>
            <w:r w:rsidRPr="00D333AA">
              <w:rPr>
                <w:rFonts w:eastAsia="Times New Roman"/>
                <w:bCs/>
                <w:sz w:val="24"/>
                <w:szCs w:val="24"/>
                <w:highlight w:val="yellow"/>
                <w:shd w:val="clear" w:color="auto" w:fill="FEFEFE"/>
              </w:rPr>
              <w:t xml:space="preserve"> </w:t>
            </w:r>
          </w:p>
        </w:tc>
      </w:tr>
      <w:tr w:rsidR="001651FF" w:rsidRPr="00484854" w:rsidTr="0016302B">
        <w:tblPrEx>
          <w:tblCellMar>
            <w:left w:w="57" w:type="dxa"/>
            <w:right w:w="57" w:type="dxa"/>
          </w:tblCellMar>
        </w:tblPrEx>
        <w:trPr>
          <w:trHeight w:val="60"/>
        </w:trPr>
        <w:tc>
          <w:tcPr>
            <w:tcW w:w="9344" w:type="dxa"/>
            <w:gridSpan w:val="2"/>
            <w:tcBorders>
              <w:top w:val="nil"/>
              <w:left w:val="single" w:sz="8" w:space="0" w:color="auto"/>
              <w:bottom w:val="single" w:sz="4" w:space="0" w:color="auto"/>
              <w:right w:val="single" w:sz="8" w:space="0" w:color="auto"/>
            </w:tcBorders>
            <w:shd w:val="clear" w:color="auto" w:fill="FEFEFE"/>
            <w:tcMar>
              <w:top w:w="60" w:type="dxa"/>
              <w:bottom w:w="0" w:type="dxa"/>
            </w:tcMar>
            <w:vAlign w:val="center"/>
          </w:tcPr>
          <w:p w:rsidR="001651FF" w:rsidRPr="007570F3" w:rsidRDefault="001651FF" w:rsidP="0016302B">
            <w:pPr>
              <w:spacing w:before="100" w:beforeAutospacing="1" w:after="100" w:afterAutospacing="1" w:line="269" w:lineRule="atLeast"/>
              <w:rPr>
                <w:rFonts w:eastAsia="Times New Roman"/>
                <w:sz w:val="24"/>
                <w:szCs w:val="24"/>
                <w:shd w:val="clear" w:color="auto" w:fill="FEFEFE"/>
              </w:rPr>
            </w:pPr>
            <w:r w:rsidRPr="007570F3">
              <w:rPr>
                <w:rFonts w:eastAsia="Times New Roman"/>
                <w:b/>
                <w:bCs/>
                <w:sz w:val="24"/>
                <w:szCs w:val="24"/>
                <w:shd w:val="clear" w:color="auto" w:fill="FEFEFE"/>
              </w:rPr>
              <w:t>11. Проектът на нормативен акт изисква ли цялостна оценка на въздействието?</w:t>
            </w:r>
          </w:p>
          <w:p w:rsidR="001651FF" w:rsidRPr="007570F3" w:rsidRDefault="001651FF" w:rsidP="0016302B">
            <w:pPr>
              <w:spacing w:before="100" w:beforeAutospacing="1" w:after="100" w:afterAutospacing="1" w:line="269" w:lineRule="atLeast"/>
              <w:rPr>
                <w:rFonts w:eastAsia="Times New Roman"/>
                <w:sz w:val="24"/>
                <w:szCs w:val="24"/>
                <w:shd w:val="clear" w:color="auto" w:fill="FEFEFE"/>
              </w:rPr>
            </w:pPr>
            <w:r w:rsidRPr="007570F3">
              <w:rPr>
                <w:rFonts w:eastAsia="Times New Roman"/>
                <w:sz w:val="24"/>
                <w:szCs w:val="24"/>
                <w:shd w:val="clear" w:color="auto" w:fill="FEFEFE"/>
              </w:rPr>
              <w:t> Да</w:t>
            </w:r>
          </w:p>
          <w:p w:rsidR="001651FF" w:rsidRPr="007570F3" w:rsidRDefault="00EE168B" w:rsidP="0016302B">
            <w:pPr>
              <w:spacing w:before="100" w:beforeAutospacing="1" w:after="100" w:afterAutospacing="1" w:line="269" w:lineRule="atLeast"/>
              <w:rPr>
                <w:rFonts w:eastAsia="Times New Roman"/>
                <w:sz w:val="24"/>
                <w:szCs w:val="24"/>
                <w:shd w:val="clear" w:color="auto" w:fill="FEFEFE"/>
              </w:rPr>
            </w:pPr>
            <w:r w:rsidRPr="007570F3">
              <w:rPr>
                <w:rFonts w:ascii="MS Mincho" w:eastAsia="MS Mincho" w:hAnsi="MS Mincho" w:cs="MS Mincho" w:hint="eastAsia"/>
                <w:szCs w:val="24"/>
              </w:rPr>
              <w:t>☒</w:t>
            </w:r>
            <w:r w:rsidRPr="007570F3">
              <w:rPr>
                <w:rFonts w:eastAsia="Times New Roman"/>
                <w:sz w:val="24"/>
                <w:szCs w:val="24"/>
                <w:shd w:val="clear" w:color="auto" w:fill="FEFEFE"/>
              </w:rPr>
              <w:t xml:space="preserve"> </w:t>
            </w:r>
            <w:r w:rsidR="001651FF" w:rsidRPr="007570F3">
              <w:rPr>
                <w:rFonts w:eastAsia="Times New Roman"/>
                <w:sz w:val="24"/>
                <w:szCs w:val="24"/>
                <w:shd w:val="clear" w:color="auto" w:fill="FEFEFE"/>
              </w:rPr>
              <w:t>Не</w:t>
            </w:r>
          </w:p>
        </w:tc>
      </w:tr>
      <w:tr w:rsidR="001651FF" w:rsidRPr="00484854" w:rsidTr="0016302B">
        <w:tblPrEx>
          <w:tblCellMar>
            <w:left w:w="57" w:type="dxa"/>
            <w:right w:w="57" w:type="dxa"/>
          </w:tblCellMar>
        </w:tblPrEx>
        <w:trPr>
          <w:trHeight w:val="60"/>
        </w:trPr>
        <w:tc>
          <w:tcPr>
            <w:tcW w:w="9344" w:type="dxa"/>
            <w:gridSpan w:val="2"/>
            <w:tcBorders>
              <w:top w:val="single" w:sz="4" w:space="0" w:color="auto"/>
              <w:left w:val="single" w:sz="4" w:space="0" w:color="auto"/>
              <w:bottom w:val="single" w:sz="4" w:space="0" w:color="auto"/>
              <w:right w:val="single" w:sz="4" w:space="0" w:color="auto"/>
            </w:tcBorders>
            <w:shd w:val="clear" w:color="auto" w:fill="FEFEFE"/>
            <w:tcMar>
              <w:top w:w="60" w:type="dxa"/>
              <w:bottom w:w="0" w:type="dxa"/>
            </w:tcMar>
            <w:vAlign w:val="center"/>
          </w:tcPr>
          <w:p w:rsidR="00467A7D" w:rsidRDefault="001651FF" w:rsidP="0016302B">
            <w:pPr>
              <w:spacing w:before="100" w:beforeAutospacing="1" w:after="100" w:afterAutospacing="1" w:line="269" w:lineRule="atLeast"/>
              <w:rPr>
                <w:rFonts w:eastAsia="Times New Roman"/>
                <w:b/>
                <w:bCs/>
                <w:sz w:val="24"/>
                <w:szCs w:val="24"/>
                <w:highlight w:val="white"/>
                <w:shd w:val="clear" w:color="auto" w:fill="FEFEFE"/>
              </w:rPr>
            </w:pPr>
            <w:r w:rsidRPr="00484854">
              <w:rPr>
                <w:rFonts w:eastAsia="Times New Roman"/>
                <w:b/>
                <w:bCs/>
                <w:sz w:val="24"/>
                <w:szCs w:val="24"/>
                <w:highlight w:val="white"/>
                <w:shd w:val="clear" w:color="auto" w:fill="FEFEFE"/>
              </w:rPr>
              <w:t>12. Обществени консултации:</w:t>
            </w:r>
          </w:p>
          <w:p w:rsidR="00BE4038" w:rsidRPr="00BE4038" w:rsidRDefault="00BE4038" w:rsidP="0016302B">
            <w:pPr>
              <w:widowControl/>
              <w:autoSpaceDE/>
              <w:autoSpaceDN/>
              <w:adjustRightInd/>
              <w:jc w:val="both"/>
              <w:rPr>
                <w:rFonts w:eastAsia="Times New Roman"/>
                <w:i/>
                <w:sz w:val="24"/>
                <w:szCs w:val="24"/>
                <w:lang w:eastAsia="en-US"/>
              </w:rPr>
            </w:pPr>
            <w:r w:rsidRPr="00BE4038">
              <w:rPr>
                <w:rFonts w:eastAsia="Times New Roman"/>
                <w:i/>
                <w:sz w:val="24"/>
                <w:szCs w:val="24"/>
                <w:lang w:eastAsia="en-US"/>
              </w:rPr>
              <w:t>Обобщете най-важните въпроси за  консултации в случай на извършване на цялостна оценка на въздействието или за обществените консултации по чл. 26 от Закона за нормативните актове. Посочете индикативен график за тяхното провеждане и видовете консултационни процедури.</w:t>
            </w:r>
          </w:p>
          <w:p w:rsidR="00BE4038" w:rsidRDefault="00BE4038" w:rsidP="0016302B">
            <w:pPr>
              <w:widowControl/>
              <w:rPr>
                <w:rFonts w:eastAsiaTheme="minorHAnsi"/>
                <w:sz w:val="24"/>
                <w:szCs w:val="24"/>
                <w:lang w:val="en-US" w:eastAsia="en-US"/>
              </w:rPr>
            </w:pPr>
          </w:p>
          <w:p w:rsidR="00375CF2" w:rsidRDefault="007841F4" w:rsidP="0016302B">
            <w:pPr>
              <w:widowControl/>
              <w:rPr>
                <w:rFonts w:eastAsiaTheme="minorHAnsi"/>
                <w:sz w:val="24"/>
                <w:szCs w:val="24"/>
                <w:lang w:eastAsia="en-US"/>
              </w:rPr>
            </w:pPr>
            <w:r w:rsidRPr="00EA21EB">
              <w:rPr>
                <w:rFonts w:eastAsiaTheme="minorHAnsi"/>
                <w:sz w:val="24"/>
                <w:szCs w:val="24"/>
                <w:lang w:eastAsia="en-US"/>
              </w:rPr>
              <w:t xml:space="preserve">Проектът на Постановление на Министерския съвет </w:t>
            </w:r>
            <w:r w:rsidR="00EE168B" w:rsidRPr="00EE168B">
              <w:rPr>
                <w:rFonts w:eastAsiaTheme="minorHAnsi"/>
                <w:sz w:val="24"/>
                <w:szCs w:val="24"/>
                <w:lang w:eastAsia="en-US"/>
              </w:rPr>
              <w:t xml:space="preserve">ще бъде публикуван на портала за обществени консултации и на интернет страницата на </w:t>
            </w:r>
            <w:r w:rsidR="00C413D1">
              <w:rPr>
                <w:rFonts w:eastAsiaTheme="minorHAnsi"/>
                <w:sz w:val="24"/>
                <w:szCs w:val="24"/>
                <w:lang w:eastAsia="en-US"/>
              </w:rPr>
              <w:t>МРРБ</w:t>
            </w:r>
            <w:r w:rsidR="00EE168B" w:rsidRPr="00EE168B">
              <w:rPr>
                <w:rFonts w:eastAsiaTheme="minorHAnsi"/>
                <w:sz w:val="24"/>
                <w:szCs w:val="24"/>
                <w:lang w:eastAsia="en-US"/>
              </w:rPr>
              <w:t xml:space="preserve">, като на основание чл. 26, ал. 4, </w:t>
            </w:r>
            <w:r w:rsidR="00EE168B" w:rsidRPr="0097179F">
              <w:rPr>
                <w:rFonts w:eastAsiaTheme="minorHAnsi"/>
                <w:sz w:val="24"/>
                <w:szCs w:val="24"/>
                <w:lang w:eastAsia="en-US"/>
              </w:rPr>
              <w:t xml:space="preserve">изр. </w:t>
            </w:r>
            <w:r w:rsidR="007979AB" w:rsidRPr="0097179F">
              <w:rPr>
                <w:rFonts w:eastAsiaTheme="minorHAnsi"/>
                <w:sz w:val="24"/>
                <w:szCs w:val="24"/>
                <w:lang w:eastAsia="en-US"/>
              </w:rPr>
              <w:t>първо</w:t>
            </w:r>
            <w:r w:rsidR="00EE168B" w:rsidRPr="0097179F">
              <w:rPr>
                <w:rFonts w:eastAsiaTheme="minorHAnsi"/>
                <w:sz w:val="24"/>
                <w:szCs w:val="24"/>
                <w:lang w:eastAsia="en-US"/>
              </w:rPr>
              <w:t xml:space="preserve"> от Закона за нормативните актове, срокът за получаване на предложения и становища е </w:t>
            </w:r>
            <w:r w:rsidR="0097179F" w:rsidRPr="0097179F">
              <w:rPr>
                <w:rFonts w:eastAsiaTheme="minorHAnsi"/>
                <w:sz w:val="24"/>
                <w:szCs w:val="24"/>
                <w:lang w:eastAsia="en-US"/>
              </w:rPr>
              <w:t>30</w:t>
            </w:r>
            <w:r w:rsidR="00EE168B" w:rsidRPr="0097179F">
              <w:rPr>
                <w:rFonts w:eastAsiaTheme="minorHAnsi"/>
                <w:sz w:val="24"/>
                <w:szCs w:val="24"/>
                <w:lang w:eastAsia="en-US"/>
              </w:rPr>
              <w:t xml:space="preserve"> дни</w:t>
            </w:r>
            <w:r w:rsidR="0097179F" w:rsidRPr="0097179F">
              <w:rPr>
                <w:rFonts w:eastAsiaTheme="minorHAnsi"/>
                <w:sz w:val="24"/>
                <w:szCs w:val="24"/>
                <w:lang w:eastAsia="en-US"/>
              </w:rPr>
              <w:t>.</w:t>
            </w:r>
          </w:p>
          <w:p w:rsidR="00EE168B" w:rsidRPr="00EE168B" w:rsidRDefault="00EE168B" w:rsidP="0016302B">
            <w:pPr>
              <w:widowControl/>
              <w:autoSpaceDE/>
              <w:autoSpaceDN/>
              <w:adjustRightInd/>
              <w:jc w:val="both"/>
              <w:rPr>
                <w:rFonts w:eastAsia="Times New Roman"/>
                <w:sz w:val="24"/>
                <w:szCs w:val="24"/>
                <w:lang w:eastAsia="en-US"/>
              </w:rPr>
            </w:pPr>
            <w:r w:rsidRPr="00EE168B">
              <w:rPr>
                <w:rFonts w:eastAsia="Times New Roman"/>
                <w:sz w:val="24"/>
                <w:szCs w:val="24"/>
                <w:lang w:eastAsia="en-US"/>
              </w:rPr>
              <w:t xml:space="preserve">Проектът на </w:t>
            </w:r>
            <w:r>
              <w:rPr>
                <w:rFonts w:eastAsia="Times New Roman"/>
                <w:sz w:val="24"/>
                <w:szCs w:val="24"/>
                <w:lang w:eastAsia="en-US"/>
              </w:rPr>
              <w:t xml:space="preserve">постановление </w:t>
            </w:r>
            <w:r w:rsidRPr="00EE168B">
              <w:rPr>
                <w:rFonts w:eastAsia="Times New Roman"/>
                <w:sz w:val="24"/>
                <w:szCs w:val="24"/>
                <w:lang w:eastAsia="en-US"/>
              </w:rPr>
              <w:t xml:space="preserve">ще се съгласува в съответствие с чл. 32, ал. 1 от </w:t>
            </w:r>
            <w:proofErr w:type="spellStart"/>
            <w:r w:rsidRPr="00EE168B">
              <w:rPr>
                <w:rFonts w:eastAsia="Times New Roman"/>
                <w:sz w:val="24"/>
                <w:szCs w:val="24"/>
                <w:lang w:eastAsia="en-US"/>
              </w:rPr>
              <w:t>Устройствения</w:t>
            </w:r>
            <w:proofErr w:type="spellEnd"/>
            <w:r w:rsidRPr="00EE168B">
              <w:rPr>
                <w:rFonts w:eastAsia="Times New Roman"/>
                <w:sz w:val="24"/>
                <w:szCs w:val="24"/>
                <w:lang w:eastAsia="en-US"/>
              </w:rPr>
              <w:t xml:space="preserve"> правилник на Министерския съвет и на неговата администрация с всички министер</w:t>
            </w:r>
            <w:r w:rsidR="00FF216E">
              <w:rPr>
                <w:rFonts w:eastAsia="Times New Roman"/>
                <w:sz w:val="24"/>
                <w:szCs w:val="24"/>
                <w:lang w:eastAsia="en-US"/>
              </w:rPr>
              <w:t>с</w:t>
            </w:r>
            <w:r w:rsidRPr="00EE168B">
              <w:rPr>
                <w:rFonts w:eastAsia="Times New Roman"/>
                <w:sz w:val="24"/>
                <w:szCs w:val="24"/>
                <w:lang w:eastAsia="en-US"/>
              </w:rPr>
              <w:t>тва.</w:t>
            </w:r>
          </w:p>
          <w:p w:rsidR="00EE168B" w:rsidRPr="00484854" w:rsidRDefault="00EE168B" w:rsidP="0016302B">
            <w:pPr>
              <w:widowControl/>
              <w:rPr>
                <w:rFonts w:eastAsia="Times New Roman"/>
                <w:sz w:val="24"/>
                <w:szCs w:val="24"/>
                <w:highlight w:val="white"/>
                <w:shd w:val="clear" w:color="auto" w:fill="FEFEFE"/>
              </w:rPr>
            </w:pPr>
          </w:p>
        </w:tc>
      </w:tr>
      <w:tr w:rsidR="001651FF" w:rsidRPr="00484854" w:rsidTr="0016302B">
        <w:tblPrEx>
          <w:tblCellMar>
            <w:left w:w="57" w:type="dxa"/>
            <w:right w:w="57" w:type="dxa"/>
          </w:tblCellMar>
        </w:tblPrEx>
        <w:trPr>
          <w:trHeight w:val="60"/>
        </w:trPr>
        <w:tc>
          <w:tcPr>
            <w:tcW w:w="9344" w:type="dxa"/>
            <w:gridSpan w:val="2"/>
            <w:tcBorders>
              <w:top w:val="single" w:sz="4" w:space="0" w:color="auto"/>
              <w:left w:val="single" w:sz="8" w:space="0" w:color="auto"/>
              <w:bottom w:val="single" w:sz="8" w:space="0" w:color="auto"/>
              <w:right w:val="single" w:sz="8" w:space="0" w:color="auto"/>
            </w:tcBorders>
            <w:shd w:val="clear" w:color="auto" w:fill="FEFEFE"/>
            <w:tcMar>
              <w:top w:w="60" w:type="dxa"/>
              <w:bottom w:w="0" w:type="dxa"/>
            </w:tcMar>
            <w:vAlign w:val="center"/>
          </w:tcPr>
          <w:p w:rsidR="00C93B83" w:rsidRDefault="001651FF" w:rsidP="0016302B">
            <w:pPr>
              <w:spacing w:before="100" w:beforeAutospacing="1" w:after="100" w:afterAutospacing="1" w:line="269" w:lineRule="atLeast"/>
            </w:pPr>
            <w:r w:rsidRPr="00484854">
              <w:rPr>
                <w:rFonts w:eastAsia="Times New Roman"/>
                <w:b/>
                <w:bCs/>
                <w:sz w:val="24"/>
                <w:szCs w:val="24"/>
                <w:highlight w:val="white"/>
                <w:shd w:val="clear" w:color="auto" w:fill="FEFEFE"/>
              </w:rPr>
              <w:t>13. Приемането на нормативния акт произтича ли от правото на Европейския съюз?</w:t>
            </w:r>
            <w:r w:rsidR="00C93B83">
              <w:t xml:space="preserve"> </w:t>
            </w:r>
          </w:p>
          <w:p w:rsidR="001651FF" w:rsidRPr="00C93B83" w:rsidRDefault="00C93B83" w:rsidP="0016302B">
            <w:pPr>
              <w:spacing w:before="100" w:beforeAutospacing="1" w:after="100" w:afterAutospacing="1" w:line="269" w:lineRule="atLeast"/>
              <w:rPr>
                <w:rFonts w:eastAsia="Times New Roman"/>
                <w:bCs/>
                <w:i/>
                <w:sz w:val="24"/>
                <w:szCs w:val="24"/>
                <w:highlight w:val="white"/>
                <w:shd w:val="clear" w:color="auto" w:fill="FEFEFE"/>
              </w:rPr>
            </w:pPr>
            <w:r w:rsidRPr="00C93B83">
              <w:rPr>
                <w:rFonts w:eastAsia="Times New Roman"/>
                <w:bCs/>
                <w:i/>
                <w:sz w:val="24"/>
                <w:szCs w:val="24"/>
                <w:shd w:val="clear" w:color="auto" w:fill="FEFEFE"/>
              </w:rPr>
              <w:t>Моля посочете изискванията на правото на Европейския съюз, включително информацията по т. 8.1 и 8.2, дали е извършена оценка на въздействието на ниво Европейски съюз, и я приложете (или посочете връзка към източник).</w:t>
            </w:r>
          </w:p>
          <w:p w:rsidR="00AB7F63" w:rsidRDefault="001651FF" w:rsidP="0016302B">
            <w:pPr>
              <w:spacing w:before="100" w:beforeAutospacing="1" w:after="100" w:afterAutospacing="1" w:line="269" w:lineRule="atLeast"/>
              <w:rPr>
                <w:rFonts w:eastAsia="Times New Roman"/>
                <w:sz w:val="24"/>
                <w:szCs w:val="24"/>
                <w:shd w:val="clear" w:color="auto" w:fill="FEFEFE"/>
              </w:rPr>
            </w:pPr>
            <w:r w:rsidRPr="00484854">
              <w:rPr>
                <w:rFonts w:eastAsia="Times New Roman"/>
                <w:sz w:val="24"/>
                <w:szCs w:val="24"/>
                <w:highlight w:val="white"/>
                <w:shd w:val="clear" w:color="auto" w:fill="FEFEFE"/>
              </w:rPr>
              <w:t> Да</w:t>
            </w:r>
          </w:p>
          <w:p w:rsidR="001651FF" w:rsidRPr="00484854" w:rsidRDefault="00AB7F63" w:rsidP="0016302B">
            <w:pPr>
              <w:spacing w:before="100" w:beforeAutospacing="1" w:after="100" w:afterAutospacing="1" w:line="269" w:lineRule="atLeast"/>
              <w:rPr>
                <w:rFonts w:eastAsia="Times New Roman"/>
                <w:sz w:val="24"/>
                <w:szCs w:val="24"/>
                <w:highlight w:val="white"/>
                <w:shd w:val="clear" w:color="auto" w:fill="FEFEFE"/>
              </w:rPr>
            </w:pPr>
            <w:r w:rsidRPr="00EE168B">
              <w:rPr>
                <w:rFonts w:ascii="MS Mincho" w:eastAsia="MS Mincho" w:hAnsi="MS Mincho" w:cs="MS Mincho" w:hint="eastAsia"/>
                <w:szCs w:val="24"/>
              </w:rPr>
              <w:t>☒</w:t>
            </w:r>
            <w:r w:rsidR="001651FF" w:rsidRPr="00484854">
              <w:rPr>
                <w:rFonts w:eastAsia="Times New Roman"/>
                <w:sz w:val="24"/>
                <w:szCs w:val="24"/>
                <w:highlight w:val="white"/>
                <w:shd w:val="clear" w:color="auto" w:fill="FEFEFE"/>
              </w:rPr>
              <w:t>Не</w:t>
            </w:r>
          </w:p>
        </w:tc>
      </w:tr>
      <w:tr w:rsidR="001651FF" w:rsidRPr="00484854" w:rsidTr="0016302B">
        <w:tblPrEx>
          <w:tblCellMar>
            <w:left w:w="57" w:type="dxa"/>
            <w:right w:w="57" w:type="dxa"/>
          </w:tblCellMar>
        </w:tblPrEx>
        <w:trPr>
          <w:trHeight w:val="60"/>
        </w:trPr>
        <w:tc>
          <w:tcPr>
            <w:tcW w:w="9344" w:type="dxa"/>
            <w:gridSpan w:val="2"/>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1651FF" w:rsidRPr="00484854" w:rsidRDefault="001651FF" w:rsidP="0016302B">
            <w:pPr>
              <w:spacing w:before="100" w:beforeAutospacing="1" w:after="100" w:afterAutospacing="1" w:line="269" w:lineRule="atLeast"/>
              <w:rPr>
                <w:rFonts w:eastAsia="Times New Roman"/>
                <w:sz w:val="24"/>
                <w:szCs w:val="24"/>
                <w:highlight w:val="white"/>
                <w:shd w:val="clear" w:color="auto" w:fill="FEFEFE"/>
              </w:rPr>
            </w:pPr>
            <w:r w:rsidRPr="00484854">
              <w:rPr>
                <w:rFonts w:eastAsia="Times New Roman"/>
                <w:b/>
                <w:bCs/>
                <w:sz w:val="24"/>
                <w:szCs w:val="24"/>
                <w:highlight w:val="white"/>
                <w:shd w:val="clear" w:color="auto" w:fill="FEFEFE"/>
              </w:rPr>
              <w:t>14. Име, длъжност, дата и подпис на директора на дирекцията, отговорна за изработването на нормативния акт:</w:t>
            </w:r>
          </w:p>
          <w:p w:rsidR="001651FF" w:rsidRPr="00484854" w:rsidRDefault="001651FF" w:rsidP="0016302B">
            <w:pPr>
              <w:spacing w:before="100" w:beforeAutospacing="1" w:after="100" w:afterAutospacing="1" w:line="269" w:lineRule="atLeast"/>
              <w:rPr>
                <w:rFonts w:eastAsia="Times New Roman"/>
                <w:sz w:val="24"/>
                <w:szCs w:val="24"/>
                <w:highlight w:val="white"/>
                <w:shd w:val="clear" w:color="auto" w:fill="FEFEFE"/>
              </w:rPr>
            </w:pPr>
            <w:r w:rsidRPr="00484854">
              <w:rPr>
                <w:rFonts w:eastAsia="Times New Roman"/>
                <w:b/>
                <w:bCs/>
                <w:sz w:val="24"/>
                <w:szCs w:val="24"/>
                <w:highlight w:val="white"/>
                <w:shd w:val="clear" w:color="auto" w:fill="FEFEFE"/>
              </w:rPr>
              <w:t>Име и длъжност:</w:t>
            </w:r>
            <w:r w:rsidR="00AB7F63">
              <w:rPr>
                <w:rFonts w:eastAsia="Times New Roman"/>
                <w:b/>
                <w:bCs/>
                <w:sz w:val="24"/>
                <w:szCs w:val="24"/>
                <w:highlight w:val="white"/>
                <w:shd w:val="clear" w:color="auto" w:fill="FEFEFE"/>
              </w:rPr>
              <w:t xml:space="preserve"> </w:t>
            </w:r>
            <w:r w:rsidR="008178A5">
              <w:rPr>
                <w:rFonts w:eastAsia="Times New Roman"/>
                <w:b/>
                <w:bCs/>
                <w:sz w:val="24"/>
                <w:szCs w:val="24"/>
                <w:highlight w:val="white"/>
                <w:shd w:val="clear" w:color="auto" w:fill="FEFEFE"/>
              </w:rPr>
              <w:t xml:space="preserve">Стела Кръстева </w:t>
            </w:r>
            <w:proofErr w:type="spellStart"/>
            <w:r w:rsidR="008178A5">
              <w:rPr>
                <w:rFonts w:eastAsia="Times New Roman"/>
                <w:b/>
                <w:bCs/>
                <w:sz w:val="24"/>
                <w:szCs w:val="24"/>
                <w:highlight w:val="white"/>
                <w:shd w:val="clear" w:color="auto" w:fill="FEFEFE"/>
              </w:rPr>
              <w:t>Кръстева</w:t>
            </w:r>
            <w:proofErr w:type="spellEnd"/>
            <w:r w:rsidR="008178A5">
              <w:rPr>
                <w:rFonts w:eastAsia="Times New Roman"/>
                <w:b/>
                <w:bCs/>
                <w:sz w:val="24"/>
                <w:szCs w:val="24"/>
                <w:highlight w:val="white"/>
                <w:shd w:val="clear" w:color="auto" w:fill="FEFEFE"/>
              </w:rPr>
              <w:t xml:space="preserve"> – директор дирекция „Пътни такси и разрешителни“</w:t>
            </w:r>
          </w:p>
          <w:p w:rsidR="001651FF" w:rsidRPr="00484854" w:rsidRDefault="001651FF" w:rsidP="0016302B">
            <w:pPr>
              <w:spacing w:before="100" w:beforeAutospacing="1" w:after="100" w:afterAutospacing="1" w:line="269" w:lineRule="atLeast"/>
              <w:rPr>
                <w:rFonts w:eastAsia="Times New Roman"/>
                <w:sz w:val="24"/>
                <w:szCs w:val="24"/>
                <w:highlight w:val="white"/>
                <w:shd w:val="clear" w:color="auto" w:fill="FEFEFE"/>
              </w:rPr>
            </w:pPr>
            <w:r w:rsidRPr="00484854">
              <w:rPr>
                <w:rFonts w:eastAsia="Times New Roman"/>
                <w:b/>
                <w:bCs/>
                <w:sz w:val="24"/>
                <w:szCs w:val="24"/>
                <w:highlight w:val="white"/>
                <w:shd w:val="clear" w:color="auto" w:fill="FEFEFE"/>
              </w:rPr>
              <w:t>Дата:</w:t>
            </w:r>
            <w:r w:rsidR="00C413D1">
              <w:rPr>
                <w:rFonts w:eastAsia="Times New Roman"/>
                <w:b/>
                <w:bCs/>
                <w:sz w:val="24"/>
                <w:szCs w:val="24"/>
                <w:highlight w:val="white"/>
                <w:shd w:val="clear" w:color="auto" w:fill="FEFEFE"/>
              </w:rPr>
              <w:t xml:space="preserve"> </w:t>
            </w:r>
            <w:r w:rsidR="00332FC9">
              <w:rPr>
                <w:rFonts w:eastAsia="Times New Roman"/>
                <w:b/>
                <w:bCs/>
                <w:sz w:val="24"/>
                <w:szCs w:val="24"/>
                <w:highlight w:val="white"/>
                <w:shd w:val="clear" w:color="auto" w:fill="FEFEFE"/>
                <w:lang w:val="en-US"/>
              </w:rPr>
              <w:t>0</w:t>
            </w:r>
            <w:r w:rsidR="00A26869">
              <w:rPr>
                <w:rFonts w:eastAsia="Times New Roman"/>
                <w:b/>
                <w:bCs/>
                <w:sz w:val="24"/>
                <w:szCs w:val="24"/>
                <w:highlight w:val="white"/>
                <w:shd w:val="clear" w:color="auto" w:fill="FEFEFE"/>
              </w:rPr>
              <w:t>6</w:t>
            </w:r>
            <w:r w:rsidR="00AB7F63">
              <w:rPr>
                <w:rFonts w:eastAsia="Times New Roman"/>
                <w:b/>
                <w:bCs/>
                <w:sz w:val="24"/>
                <w:szCs w:val="24"/>
                <w:highlight w:val="white"/>
                <w:shd w:val="clear" w:color="auto" w:fill="FEFEFE"/>
              </w:rPr>
              <w:t>.</w:t>
            </w:r>
            <w:r w:rsidR="00332FC9">
              <w:rPr>
                <w:rFonts w:eastAsia="Times New Roman"/>
                <w:b/>
                <w:bCs/>
                <w:sz w:val="24"/>
                <w:szCs w:val="24"/>
                <w:highlight w:val="white"/>
                <w:shd w:val="clear" w:color="auto" w:fill="FEFEFE"/>
                <w:lang w:val="en-US"/>
              </w:rPr>
              <w:t>01</w:t>
            </w:r>
            <w:r w:rsidR="00AB7F63">
              <w:rPr>
                <w:rFonts w:eastAsia="Times New Roman"/>
                <w:b/>
                <w:bCs/>
                <w:sz w:val="24"/>
                <w:szCs w:val="24"/>
                <w:highlight w:val="white"/>
                <w:shd w:val="clear" w:color="auto" w:fill="FEFEFE"/>
              </w:rPr>
              <w:t>.201</w:t>
            </w:r>
            <w:r w:rsidR="00332FC9">
              <w:rPr>
                <w:rFonts w:eastAsia="Times New Roman"/>
                <w:b/>
                <w:bCs/>
                <w:sz w:val="24"/>
                <w:szCs w:val="24"/>
                <w:highlight w:val="white"/>
                <w:shd w:val="clear" w:color="auto" w:fill="FEFEFE"/>
                <w:lang w:val="en-US"/>
              </w:rPr>
              <w:t>7</w:t>
            </w:r>
            <w:r w:rsidR="00AB7F63">
              <w:rPr>
                <w:rFonts w:eastAsia="Times New Roman"/>
                <w:b/>
                <w:bCs/>
                <w:sz w:val="24"/>
                <w:szCs w:val="24"/>
                <w:highlight w:val="white"/>
                <w:shd w:val="clear" w:color="auto" w:fill="FEFEFE"/>
              </w:rPr>
              <w:t xml:space="preserve"> г.</w:t>
            </w:r>
          </w:p>
          <w:p w:rsidR="001651FF" w:rsidRPr="00484854" w:rsidRDefault="001651FF" w:rsidP="0016302B">
            <w:pPr>
              <w:spacing w:before="100" w:beforeAutospacing="1" w:after="100" w:afterAutospacing="1" w:line="269" w:lineRule="atLeast"/>
              <w:rPr>
                <w:rFonts w:eastAsia="Times New Roman"/>
                <w:sz w:val="24"/>
                <w:szCs w:val="24"/>
                <w:highlight w:val="white"/>
                <w:shd w:val="clear" w:color="auto" w:fill="FEFEFE"/>
              </w:rPr>
            </w:pPr>
            <w:r w:rsidRPr="00484854">
              <w:rPr>
                <w:rFonts w:eastAsia="Times New Roman"/>
                <w:b/>
                <w:bCs/>
                <w:sz w:val="24"/>
                <w:szCs w:val="24"/>
                <w:highlight w:val="white"/>
                <w:shd w:val="clear" w:color="auto" w:fill="FEFEFE"/>
              </w:rPr>
              <w:t>Подпис:</w:t>
            </w:r>
          </w:p>
        </w:tc>
      </w:tr>
    </w:tbl>
    <w:p w:rsidR="00170307" w:rsidRDefault="00170307" w:rsidP="00170307">
      <w:pPr>
        <w:ind w:firstLine="480"/>
        <w:jc w:val="both"/>
        <w:rPr>
          <w:rFonts w:eastAsia="Times New Roman"/>
          <w:i/>
          <w:iCs/>
          <w:sz w:val="24"/>
          <w:szCs w:val="24"/>
          <w:shd w:val="clear" w:color="auto" w:fill="FEFEFE"/>
        </w:rPr>
      </w:pPr>
    </w:p>
    <w:p w:rsidR="00A26869" w:rsidRDefault="00A26869" w:rsidP="00AA0444"/>
    <w:p w:rsidR="001651FF" w:rsidRDefault="001651FF" w:rsidP="00FF3D93">
      <w:bookmarkStart w:id="0" w:name="_GoBack"/>
      <w:bookmarkEnd w:id="0"/>
    </w:p>
    <w:sectPr w:rsidR="001651FF" w:rsidSect="00A91D7A">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325ADE"/>
    <w:lvl w:ilvl="0">
      <w:numFmt w:val="bullet"/>
      <w:lvlText w:val="*"/>
      <w:lvlJc w:val="left"/>
    </w:lvl>
  </w:abstractNum>
  <w:abstractNum w:abstractNumId="1">
    <w:nsid w:val="01FB2539"/>
    <w:multiLevelType w:val="hybridMultilevel"/>
    <w:tmpl w:val="7548B1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3E33829"/>
    <w:multiLevelType w:val="hybridMultilevel"/>
    <w:tmpl w:val="8DDCD88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51C24E9"/>
    <w:multiLevelType w:val="hybridMultilevel"/>
    <w:tmpl w:val="11543FC8"/>
    <w:lvl w:ilvl="0" w:tplc="0A7C873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0C399D"/>
    <w:multiLevelType w:val="hybridMultilevel"/>
    <w:tmpl w:val="9710EB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B0744E0"/>
    <w:multiLevelType w:val="hybridMultilevel"/>
    <w:tmpl w:val="17DCD4F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6C44B52"/>
    <w:multiLevelType w:val="hybridMultilevel"/>
    <w:tmpl w:val="783C0B1C"/>
    <w:lvl w:ilvl="0" w:tplc="F2AE98E8">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40CF75EE"/>
    <w:multiLevelType w:val="hybridMultilevel"/>
    <w:tmpl w:val="1F6E3BA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41AA56BB"/>
    <w:multiLevelType w:val="hybridMultilevel"/>
    <w:tmpl w:val="045A33F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4B1B2011"/>
    <w:multiLevelType w:val="hybridMultilevel"/>
    <w:tmpl w:val="92703530"/>
    <w:lvl w:ilvl="0" w:tplc="206076F2">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97234C9"/>
    <w:multiLevelType w:val="hybridMultilevel"/>
    <w:tmpl w:val="4DFA03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6F2D5029"/>
    <w:multiLevelType w:val="hybridMultilevel"/>
    <w:tmpl w:val="52C0F1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719411DF"/>
    <w:multiLevelType w:val="hybridMultilevel"/>
    <w:tmpl w:val="8F8C7F0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61D0BF0"/>
    <w:multiLevelType w:val="hybridMultilevel"/>
    <w:tmpl w:val="6B50599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9126F79"/>
    <w:multiLevelType w:val="hybridMultilevel"/>
    <w:tmpl w:val="DBFE5F68"/>
    <w:lvl w:ilvl="0" w:tplc="04020001">
      <w:start w:val="1"/>
      <w:numFmt w:val="bullet"/>
      <w:lvlText w:val=""/>
      <w:lvlJc w:val="left"/>
      <w:pPr>
        <w:ind w:left="740" w:hanging="360"/>
      </w:pPr>
      <w:rPr>
        <w:rFonts w:ascii="Symbol" w:hAnsi="Symbol" w:hint="default"/>
      </w:rPr>
    </w:lvl>
    <w:lvl w:ilvl="1" w:tplc="04020003" w:tentative="1">
      <w:start w:val="1"/>
      <w:numFmt w:val="bullet"/>
      <w:lvlText w:val="o"/>
      <w:lvlJc w:val="left"/>
      <w:pPr>
        <w:ind w:left="1460" w:hanging="360"/>
      </w:pPr>
      <w:rPr>
        <w:rFonts w:ascii="Courier New" w:hAnsi="Courier New" w:cs="Courier New" w:hint="default"/>
      </w:rPr>
    </w:lvl>
    <w:lvl w:ilvl="2" w:tplc="04020005" w:tentative="1">
      <w:start w:val="1"/>
      <w:numFmt w:val="bullet"/>
      <w:lvlText w:val=""/>
      <w:lvlJc w:val="left"/>
      <w:pPr>
        <w:ind w:left="2180" w:hanging="360"/>
      </w:pPr>
      <w:rPr>
        <w:rFonts w:ascii="Wingdings" w:hAnsi="Wingdings" w:hint="default"/>
      </w:rPr>
    </w:lvl>
    <w:lvl w:ilvl="3" w:tplc="04020001" w:tentative="1">
      <w:start w:val="1"/>
      <w:numFmt w:val="bullet"/>
      <w:lvlText w:val=""/>
      <w:lvlJc w:val="left"/>
      <w:pPr>
        <w:ind w:left="2900" w:hanging="360"/>
      </w:pPr>
      <w:rPr>
        <w:rFonts w:ascii="Symbol" w:hAnsi="Symbol" w:hint="default"/>
      </w:rPr>
    </w:lvl>
    <w:lvl w:ilvl="4" w:tplc="04020003" w:tentative="1">
      <w:start w:val="1"/>
      <w:numFmt w:val="bullet"/>
      <w:lvlText w:val="o"/>
      <w:lvlJc w:val="left"/>
      <w:pPr>
        <w:ind w:left="3620" w:hanging="360"/>
      </w:pPr>
      <w:rPr>
        <w:rFonts w:ascii="Courier New" w:hAnsi="Courier New" w:cs="Courier New" w:hint="default"/>
      </w:rPr>
    </w:lvl>
    <w:lvl w:ilvl="5" w:tplc="04020005" w:tentative="1">
      <w:start w:val="1"/>
      <w:numFmt w:val="bullet"/>
      <w:lvlText w:val=""/>
      <w:lvlJc w:val="left"/>
      <w:pPr>
        <w:ind w:left="4340" w:hanging="360"/>
      </w:pPr>
      <w:rPr>
        <w:rFonts w:ascii="Wingdings" w:hAnsi="Wingdings" w:hint="default"/>
      </w:rPr>
    </w:lvl>
    <w:lvl w:ilvl="6" w:tplc="04020001" w:tentative="1">
      <w:start w:val="1"/>
      <w:numFmt w:val="bullet"/>
      <w:lvlText w:val=""/>
      <w:lvlJc w:val="left"/>
      <w:pPr>
        <w:ind w:left="5060" w:hanging="360"/>
      </w:pPr>
      <w:rPr>
        <w:rFonts w:ascii="Symbol" w:hAnsi="Symbol" w:hint="default"/>
      </w:rPr>
    </w:lvl>
    <w:lvl w:ilvl="7" w:tplc="04020003" w:tentative="1">
      <w:start w:val="1"/>
      <w:numFmt w:val="bullet"/>
      <w:lvlText w:val="o"/>
      <w:lvlJc w:val="left"/>
      <w:pPr>
        <w:ind w:left="5780" w:hanging="360"/>
      </w:pPr>
      <w:rPr>
        <w:rFonts w:ascii="Courier New" w:hAnsi="Courier New" w:cs="Courier New" w:hint="default"/>
      </w:rPr>
    </w:lvl>
    <w:lvl w:ilvl="8" w:tplc="04020005" w:tentative="1">
      <w:start w:val="1"/>
      <w:numFmt w:val="bullet"/>
      <w:lvlText w:val=""/>
      <w:lvlJc w:val="left"/>
      <w:pPr>
        <w:ind w:left="6500" w:hanging="360"/>
      </w:pPr>
      <w:rPr>
        <w:rFonts w:ascii="Wingdings" w:hAnsi="Wingdings" w:hint="default"/>
      </w:rPr>
    </w:lvl>
  </w:abstractNum>
  <w:num w:numId="1">
    <w:abstractNumId w:val="0"/>
    <w:lvlOverride w:ilvl="0">
      <w:lvl w:ilvl="0">
        <w:start w:val="65535"/>
        <w:numFmt w:val="bullet"/>
        <w:lvlText w:val=""/>
        <w:legacy w:legacy="1" w:legacySpace="0" w:legacyIndent="0"/>
        <w:lvlJc w:val="left"/>
        <w:rPr>
          <w:rFonts w:ascii="Symbol" w:hAnsi="Symbol" w:hint="default"/>
        </w:rPr>
      </w:lvl>
    </w:lvlOverride>
  </w:num>
  <w:num w:numId="2">
    <w:abstractNumId w:val="1"/>
  </w:num>
  <w:num w:numId="3">
    <w:abstractNumId w:val="11"/>
  </w:num>
  <w:num w:numId="4">
    <w:abstractNumId w:val="10"/>
  </w:num>
  <w:num w:numId="5">
    <w:abstractNumId w:val="9"/>
  </w:num>
  <w:num w:numId="6">
    <w:abstractNumId w:val="14"/>
  </w:num>
  <w:num w:numId="7">
    <w:abstractNumId w:val="6"/>
  </w:num>
  <w:num w:numId="8">
    <w:abstractNumId w:val="4"/>
  </w:num>
  <w:num w:numId="9">
    <w:abstractNumId w:val="2"/>
  </w:num>
  <w:num w:numId="10">
    <w:abstractNumId w:val="5"/>
  </w:num>
  <w:num w:numId="11">
    <w:abstractNumId w:val="13"/>
  </w:num>
  <w:num w:numId="12">
    <w:abstractNumId w:val="8"/>
  </w:num>
  <w:num w:numId="13">
    <w:abstractNumId w:val="12"/>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1FF"/>
    <w:rsid w:val="000058D4"/>
    <w:rsid w:val="00006D79"/>
    <w:rsid w:val="00037531"/>
    <w:rsid w:val="000414FC"/>
    <w:rsid w:val="0005767A"/>
    <w:rsid w:val="000744A6"/>
    <w:rsid w:val="00090DFE"/>
    <w:rsid w:val="000A0244"/>
    <w:rsid w:val="000C5392"/>
    <w:rsid w:val="000D3FCE"/>
    <w:rsid w:val="000E002F"/>
    <w:rsid w:val="000F53A2"/>
    <w:rsid w:val="000F64BF"/>
    <w:rsid w:val="001055A5"/>
    <w:rsid w:val="0011440B"/>
    <w:rsid w:val="0016302B"/>
    <w:rsid w:val="00163D8D"/>
    <w:rsid w:val="001651FF"/>
    <w:rsid w:val="00170307"/>
    <w:rsid w:val="0017752E"/>
    <w:rsid w:val="00184518"/>
    <w:rsid w:val="00194C9B"/>
    <w:rsid w:val="001B4E2B"/>
    <w:rsid w:val="001B7223"/>
    <w:rsid w:val="001D15BC"/>
    <w:rsid w:val="001D3F6B"/>
    <w:rsid w:val="001F3C34"/>
    <w:rsid w:val="001F4A86"/>
    <w:rsid w:val="00233AB5"/>
    <w:rsid w:val="00247DE9"/>
    <w:rsid w:val="00293554"/>
    <w:rsid w:val="002A27D3"/>
    <w:rsid w:val="002B4D4B"/>
    <w:rsid w:val="002C04BB"/>
    <w:rsid w:val="002C5739"/>
    <w:rsid w:val="00332FC9"/>
    <w:rsid w:val="003457FB"/>
    <w:rsid w:val="00347826"/>
    <w:rsid w:val="00375CF2"/>
    <w:rsid w:val="003764DA"/>
    <w:rsid w:val="0038060A"/>
    <w:rsid w:val="00384206"/>
    <w:rsid w:val="003A18A6"/>
    <w:rsid w:val="003A55F6"/>
    <w:rsid w:val="003C0672"/>
    <w:rsid w:val="003C4AF7"/>
    <w:rsid w:val="003C663E"/>
    <w:rsid w:val="003D11B3"/>
    <w:rsid w:val="003F4992"/>
    <w:rsid w:val="00412117"/>
    <w:rsid w:val="00414A80"/>
    <w:rsid w:val="00426DDC"/>
    <w:rsid w:val="00427206"/>
    <w:rsid w:val="00454D35"/>
    <w:rsid w:val="00455DD8"/>
    <w:rsid w:val="00467A7D"/>
    <w:rsid w:val="00484854"/>
    <w:rsid w:val="004A1138"/>
    <w:rsid w:val="004C18F8"/>
    <w:rsid w:val="004C2BDE"/>
    <w:rsid w:val="004C3A69"/>
    <w:rsid w:val="004D3118"/>
    <w:rsid w:val="004D4D55"/>
    <w:rsid w:val="004F1D99"/>
    <w:rsid w:val="00506CD5"/>
    <w:rsid w:val="00541054"/>
    <w:rsid w:val="00543A52"/>
    <w:rsid w:val="00543B96"/>
    <w:rsid w:val="005641BD"/>
    <w:rsid w:val="005818D7"/>
    <w:rsid w:val="006100AE"/>
    <w:rsid w:val="0061188B"/>
    <w:rsid w:val="0061230C"/>
    <w:rsid w:val="00631484"/>
    <w:rsid w:val="006E1C52"/>
    <w:rsid w:val="006E33EE"/>
    <w:rsid w:val="00704101"/>
    <w:rsid w:val="00705F4B"/>
    <w:rsid w:val="0071075D"/>
    <w:rsid w:val="0073236A"/>
    <w:rsid w:val="0073529B"/>
    <w:rsid w:val="0073782F"/>
    <w:rsid w:val="007570F3"/>
    <w:rsid w:val="00776777"/>
    <w:rsid w:val="007841F4"/>
    <w:rsid w:val="007922DE"/>
    <w:rsid w:val="00792758"/>
    <w:rsid w:val="00793B88"/>
    <w:rsid w:val="007979AB"/>
    <w:rsid w:val="007C5FCD"/>
    <w:rsid w:val="007D188A"/>
    <w:rsid w:val="007F5267"/>
    <w:rsid w:val="008069F5"/>
    <w:rsid w:val="00807753"/>
    <w:rsid w:val="008178A5"/>
    <w:rsid w:val="008218DC"/>
    <w:rsid w:val="008861F5"/>
    <w:rsid w:val="00891265"/>
    <w:rsid w:val="008A661F"/>
    <w:rsid w:val="008C29E1"/>
    <w:rsid w:val="008C3743"/>
    <w:rsid w:val="008C64B1"/>
    <w:rsid w:val="008D4F70"/>
    <w:rsid w:val="008E45D5"/>
    <w:rsid w:val="00954EE6"/>
    <w:rsid w:val="0097179F"/>
    <w:rsid w:val="009920B4"/>
    <w:rsid w:val="009970D3"/>
    <w:rsid w:val="009A07E3"/>
    <w:rsid w:val="009B2553"/>
    <w:rsid w:val="009B47B6"/>
    <w:rsid w:val="009E608D"/>
    <w:rsid w:val="009F1E4B"/>
    <w:rsid w:val="009F66CB"/>
    <w:rsid w:val="00A2098E"/>
    <w:rsid w:val="00A22A9A"/>
    <w:rsid w:val="00A26869"/>
    <w:rsid w:val="00A303E9"/>
    <w:rsid w:val="00A35731"/>
    <w:rsid w:val="00A35A46"/>
    <w:rsid w:val="00A56932"/>
    <w:rsid w:val="00A667BD"/>
    <w:rsid w:val="00A77EB3"/>
    <w:rsid w:val="00A854B8"/>
    <w:rsid w:val="00A855F6"/>
    <w:rsid w:val="00A91D7A"/>
    <w:rsid w:val="00AA0444"/>
    <w:rsid w:val="00AB7F63"/>
    <w:rsid w:val="00B25DAE"/>
    <w:rsid w:val="00B802FD"/>
    <w:rsid w:val="00B95342"/>
    <w:rsid w:val="00BD7F85"/>
    <w:rsid w:val="00BE4038"/>
    <w:rsid w:val="00C0170E"/>
    <w:rsid w:val="00C056CE"/>
    <w:rsid w:val="00C23603"/>
    <w:rsid w:val="00C413D1"/>
    <w:rsid w:val="00C424B1"/>
    <w:rsid w:val="00C44B91"/>
    <w:rsid w:val="00C51F8F"/>
    <w:rsid w:val="00C618D4"/>
    <w:rsid w:val="00C93B83"/>
    <w:rsid w:val="00CD10FF"/>
    <w:rsid w:val="00CD57B4"/>
    <w:rsid w:val="00CD5928"/>
    <w:rsid w:val="00CE5AE3"/>
    <w:rsid w:val="00D13675"/>
    <w:rsid w:val="00D333AA"/>
    <w:rsid w:val="00D36CBE"/>
    <w:rsid w:val="00D73482"/>
    <w:rsid w:val="00D7353F"/>
    <w:rsid w:val="00D8460D"/>
    <w:rsid w:val="00DB7EC9"/>
    <w:rsid w:val="00DD0A00"/>
    <w:rsid w:val="00E04D67"/>
    <w:rsid w:val="00E21BE4"/>
    <w:rsid w:val="00E47B99"/>
    <w:rsid w:val="00E524CE"/>
    <w:rsid w:val="00E70039"/>
    <w:rsid w:val="00E70215"/>
    <w:rsid w:val="00E75C9D"/>
    <w:rsid w:val="00EA21EB"/>
    <w:rsid w:val="00EA3EE0"/>
    <w:rsid w:val="00EA5F8B"/>
    <w:rsid w:val="00EB511D"/>
    <w:rsid w:val="00EB549E"/>
    <w:rsid w:val="00ED0B5E"/>
    <w:rsid w:val="00EE168B"/>
    <w:rsid w:val="00EE1CFF"/>
    <w:rsid w:val="00F14318"/>
    <w:rsid w:val="00F6292B"/>
    <w:rsid w:val="00F6540F"/>
    <w:rsid w:val="00F67643"/>
    <w:rsid w:val="00FC53B1"/>
    <w:rsid w:val="00FD5BE6"/>
    <w:rsid w:val="00FE76BA"/>
    <w:rsid w:val="00FF216E"/>
    <w:rsid w:val="00FF3D9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1FF"/>
    <w:pPr>
      <w:widowControl w:val="0"/>
      <w:autoSpaceDE w:val="0"/>
      <w:autoSpaceDN w:val="0"/>
      <w:adjustRightInd w:val="0"/>
      <w:spacing w:after="0" w:line="240" w:lineRule="auto"/>
    </w:pPr>
    <w:rPr>
      <w:rFonts w:ascii="Times New Roman" w:eastAsiaTheme="minorEastAsia"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EB511D"/>
    <w:pPr>
      <w:widowControl w:val="0"/>
      <w:autoSpaceDE w:val="0"/>
      <w:autoSpaceDN w:val="0"/>
      <w:adjustRightInd w:val="0"/>
      <w:spacing w:after="0" w:line="240" w:lineRule="auto"/>
    </w:pPr>
    <w:rPr>
      <w:rFonts w:ascii="Arial" w:eastAsiaTheme="minorEastAsia" w:hAnsi="Arial" w:cs="Arial"/>
      <w:sz w:val="24"/>
      <w:szCs w:val="24"/>
      <w:lang w:eastAsia="bg-BG"/>
    </w:rPr>
  </w:style>
  <w:style w:type="paragraph" w:styleId="NormalWeb">
    <w:name w:val="Normal (Web)"/>
    <w:basedOn w:val="Normal"/>
    <w:uiPriority w:val="99"/>
    <w:semiHidden/>
    <w:unhideWhenUsed/>
    <w:rsid w:val="003A18A6"/>
    <w:pPr>
      <w:widowControl/>
      <w:autoSpaceDE/>
      <w:autoSpaceDN/>
      <w:adjustRightInd/>
      <w:spacing w:before="100" w:beforeAutospacing="1" w:after="100" w:afterAutospacing="1"/>
    </w:pPr>
    <w:rPr>
      <w:rFonts w:eastAsia="Times New Roman"/>
      <w:sz w:val="24"/>
      <w:szCs w:val="24"/>
    </w:rPr>
  </w:style>
  <w:style w:type="paragraph" w:customStyle="1" w:styleId="Default">
    <w:name w:val="Default"/>
    <w:rsid w:val="00EA21E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93B88"/>
    <w:pPr>
      <w:ind w:left="720"/>
      <w:contextualSpacing/>
    </w:pPr>
  </w:style>
  <w:style w:type="paragraph" w:customStyle="1" w:styleId="Style2">
    <w:name w:val="Style2"/>
    <w:basedOn w:val="Normal"/>
    <w:uiPriority w:val="99"/>
    <w:rsid w:val="00454D35"/>
    <w:pPr>
      <w:spacing w:line="325" w:lineRule="exact"/>
      <w:ind w:firstLine="730"/>
      <w:jc w:val="both"/>
    </w:pPr>
    <w:rPr>
      <w:rFonts w:ascii="Arial" w:eastAsia="Times New Roman" w:hAnsi="Arial" w:cs="Arial"/>
      <w:sz w:val="24"/>
      <w:szCs w:val="24"/>
      <w:lang w:val="en-US" w:eastAsia="en-US"/>
    </w:rPr>
  </w:style>
  <w:style w:type="character" w:customStyle="1" w:styleId="FontStyle13">
    <w:name w:val="Font Style13"/>
    <w:uiPriority w:val="99"/>
    <w:rsid w:val="00454D35"/>
    <w:rPr>
      <w:rFonts w:ascii="Arial" w:hAnsi="Arial" w:cs="Arial"/>
      <w:sz w:val="26"/>
      <w:szCs w:val="26"/>
    </w:rPr>
  </w:style>
  <w:style w:type="paragraph" w:styleId="BalloonText">
    <w:name w:val="Balloon Text"/>
    <w:basedOn w:val="Normal"/>
    <w:link w:val="BalloonTextChar"/>
    <w:uiPriority w:val="99"/>
    <w:semiHidden/>
    <w:unhideWhenUsed/>
    <w:rsid w:val="000F64BF"/>
    <w:rPr>
      <w:rFonts w:ascii="Tahoma" w:hAnsi="Tahoma" w:cs="Tahoma"/>
      <w:sz w:val="16"/>
      <w:szCs w:val="16"/>
    </w:rPr>
  </w:style>
  <w:style w:type="character" w:customStyle="1" w:styleId="BalloonTextChar">
    <w:name w:val="Balloon Text Char"/>
    <w:basedOn w:val="DefaultParagraphFont"/>
    <w:link w:val="BalloonText"/>
    <w:uiPriority w:val="99"/>
    <w:semiHidden/>
    <w:rsid w:val="000F64BF"/>
    <w:rPr>
      <w:rFonts w:ascii="Tahoma" w:eastAsiaTheme="minorEastAsia" w:hAnsi="Tahoma" w:cs="Tahoma"/>
      <w:sz w:val="16"/>
      <w:szCs w:val="16"/>
      <w:lang w:eastAsia="bg-BG"/>
    </w:rPr>
  </w:style>
  <w:style w:type="character" w:styleId="Strong">
    <w:name w:val="Strong"/>
    <w:basedOn w:val="DefaultParagraphFont"/>
    <w:uiPriority w:val="22"/>
    <w:qFormat/>
    <w:rsid w:val="00F629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1FF"/>
    <w:pPr>
      <w:widowControl w:val="0"/>
      <w:autoSpaceDE w:val="0"/>
      <w:autoSpaceDN w:val="0"/>
      <w:adjustRightInd w:val="0"/>
      <w:spacing w:after="0" w:line="240" w:lineRule="auto"/>
    </w:pPr>
    <w:rPr>
      <w:rFonts w:ascii="Times New Roman" w:eastAsiaTheme="minorEastAsia"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EB511D"/>
    <w:pPr>
      <w:widowControl w:val="0"/>
      <w:autoSpaceDE w:val="0"/>
      <w:autoSpaceDN w:val="0"/>
      <w:adjustRightInd w:val="0"/>
      <w:spacing w:after="0" w:line="240" w:lineRule="auto"/>
    </w:pPr>
    <w:rPr>
      <w:rFonts w:ascii="Arial" w:eastAsiaTheme="minorEastAsia" w:hAnsi="Arial" w:cs="Arial"/>
      <w:sz w:val="24"/>
      <w:szCs w:val="24"/>
      <w:lang w:eastAsia="bg-BG"/>
    </w:rPr>
  </w:style>
  <w:style w:type="paragraph" w:styleId="NormalWeb">
    <w:name w:val="Normal (Web)"/>
    <w:basedOn w:val="Normal"/>
    <w:uiPriority w:val="99"/>
    <w:semiHidden/>
    <w:unhideWhenUsed/>
    <w:rsid w:val="003A18A6"/>
    <w:pPr>
      <w:widowControl/>
      <w:autoSpaceDE/>
      <w:autoSpaceDN/>
      <w:adjustRightInd/>
      <w:spacing w:before="100" w:beforeAutospacing="1" w:after="100" w:afterAutospacing="1"/>
    </w:pPr>
    <w:rPr>
      <w:rFonts w:eastAsia="Times New Roman"/>
      <w:sz w:val="24"/>
      <w:szCs w:val="24"/>
    </w:rPr>
  </w:style>
  <w:style w:type="paragraph" w:customStyle="1" w:styleId="Default">
    <w:name w:val="Default"/>
    <w:rsid w:val="00EA21E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93B88"/>
    <w:pPr>
      <w:ind w:left="720"/>
      <w:contextualSpacing/>
    </w:pPr>
  </w:style>
  <w:style w:type="paragraph" w:customStyle="1" w:styleId="Style2">
    <w:name w:val="Style2"/>
    <w:basedOn w:val="Normal"/>
    <w:uiPriority w:val="99"/>
    <w:rsid w:val="00454D35"/>
    <w:pPr>
      <w:spacing w:line="325" w:lineRule="exact"/>
      <w:ind w:firstLine="730"/>
      <w:jc w:val="both"/>
    </w:pPr>
    <w:rPr>
      <w:rFonts w:ascii="Arial" w:eastAsia="Times New Roman" w:hAnsi="Arial" w:cs="Arial"/>
      <w:sz w:val="24"/>
      <w:szCs w:val="24"/>
      <w:lang w:val="en-US" w:eastAsia="en-US"/>
    </w:rPr>
  </w:style>
  <w:style w:type="character" w:customStyle="1" w:styleId="FontStyle13">
    <w:name w:val="Font Style13"/>
    <w:uiPriority w:val="99"/>
    <w:rsid w:val="00454D35"/>
    <w:rPr>
      <w:rFonts w:ascii="Arial" w:hAnsi="Arial" w:cs="Arial"/>
      <w:sz w:val="26"/>
      <w:szCs w:val="26"/>
    </w:rPr>
  </w:style>
  <w:style w:type="paragraph" w:styleId="BalloonText">
    <w:name w:val="Balloon Text"/>
    <w:basedOn w:val="Normal"/>
    <w:link w:val="BalloonTextChar"/>
    <w:uiPriority w:val="99"/>
    <w:semiHidden/>
    <w:unhideWhenUsed/>
    <w:rsid w:val="000F64BF"/>
    <w:rPr>
      <w:rFonts w:ascii="Tahoma" w:hAnsi="Tahoma" w:cs="Tahoma"/>
      <w:sz w:val="16"/>
      <w:szCs w:val="16"/>
    </w:rPr>
  </w:style>
  <w:style w:type="character" w:customStyle="1" w:styleId="BalloonTextChar">
    <w:name w:val="Balloon Text Char"/>
    <w:basedOn w:val="DefaultParagraphFont"/>
    <w:link w:val="BalloonText"/>
    <w:uiPriority w:val="99"/>
    <w:semiHidden/>
    <w:rsid w:val="000F64BF"/>
    <w:rPr>
      <w:rFonts w:ascii="Tahoma" w:eastAsiaTheme="minorEastAsia" w:hAnsi="Tahoma" w:cs="Tahoma"/>
      <w:sz w:val="16"/>
      <w:szCs w:val="16"/>
      <w:lang w:eastAsia="bg-BG"/>
    </w:rPr>
  </w:style>
  <w:style w:type="character" w:styleId="Strong">
    <w:name w:val="Strong"/>
    <w:basedOn w:val="DefaultParagraphFont"/>
    <w:uiPriority w:val="22"/>
    <w:qFormat/>
    <w:rsid w:val="00F629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18658">
      <w:bodyDiv w:val="1"/>
      <w:marLeft w:val="0"/>
      <w:marRight w:val="0"/>
      <w:marTop w:val="0"/>
      <w:marBottom w:val="0"/>
      <w:divBdr>
        <w:top w:val="none" w:sz="0" w:space="0" w:color="auto"/>
        <w:left w:val="none" w:sz="0" w:space="0" w:color="auto"/>
        <w:bottom w:val="none" w:sz="0" w:space="0" w:color="auto"/>
        <w:right w:val="none" w:sz="0" w:space="0" w:color="auto"/>
      </w:divBdr>
    </w:div>
    <w:div w:id="838810536">
      <w:bodyDiv w:val="1"/>
      <w:marLeft w:val="0"/>
      <w:marRight w:val="0"/>
      <w:marTop w:val="0"/>
      <w:marBottom w:val="0"/>
      <w:divBdr>
        <w:top w:val="none" w:sz="0" w:space="0" w:color="auto"/>
        <w:left w:val="none" w:sz="0" w:space="0" w:color="auto"/>
        <w:bottom w:val="none" w:sz="0" w:space="0" w:color="auto"/>
        <w:right w:val="none" w:sz="0" w:space="0" w:color="auto"/>
      </w:divBdr>
    </w:div>
    <w:div w:id="1404139829">
      <w:bodyDiv w:val="1"/>
      <w:marLeft w:val="0"/>
      <w:marRight w:val="0"/>
      <w:marTop w:val="0"/>
      <w:marBottom w:val="0"/>
      <w:divBdr>
        <w:top w:val="none" w:sz="0" w:space="0" w:color="auto"/>
        <w:left w:val="none" w:sz="0" w:space="0" w:color="auto"/>
        <w:bottom w:val="none" w:sz="0" w:space="0" w:color="auto"/>
        <w:right w:val="none" w:sz="0" w:space="0" w:color="auto"/>
      </w:divBdr>
    </w:div>
    <w:div w:id="196850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ACDF9-EE28-4C22-83E4-6AD2CA345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1852</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MLSP</Company>
  <LinksUpToDate>false</LinksUpToDate>
  <CharactersWithSpaces>12385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Stoeva</dc:creator>
  <cp:lastModifiedBy>Lilia Vuteva</cp:lastModifiedBy>
  <cp:revision>6</cp:revision>
  <cp:lastPrinted>2016-12-12T07:31:00Z</cp:lastPrinted>
  <dcterms:created xsi:type="dcterms:W3CDTF">2017-01-16T10:03:00Z</dcterms:created>
  <dcterms:modified xsi:type="dcterms:W3CDTF">2017-01-16T11:54:00Z</dcterms:modified>
</cp:coreProperties>
</file>