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C5" w:rsidRDefault="00611AC5" w:rsidP="00FB75CB">
      <w:pPr>
        <w:spacing w:line="336" w:lineRule="auto"/>
        <w:ind w:left="4254" w:right="-142" w:firstLine="709"/>
        <w:jc w:val="right"/>
        <w:rPr>
          <w:b/>
          <w:lang w:val="en-US"/>
        </w:rPr>
      </w:pPr>
      <w:bookmarkStart w:id="0" w:name="_GoBack"/>
      <w:bookmarkEnd w:id="0"/>
    </w:p>
    <w:p w:rsidR="0087100D" w:rsidRPr="0087100D" w:rsidRDefault="0087100D" w:rsidP="00FB75CB">
      <w:pPr>
        <w:spacing w:line="336" w:lineRule="auto"/>
        <w:ind w:left="4254" w:right="-142" w:firstLine="709"/>
        <w:jc w:val="right"/>
        <w:rPr>
          <w:b/>
          <w:lang w:val="en-US"/>
        </w:rPr>
      </w:pPr>
    </w:p>
    <w:p w:rsidR="00611AC5" w:rsidRPr="009C60E4" w:rsidRDefault="00611AC5" w:rsidP="00FB75CB">
      <w:pPr>
        <w:spacing w:line="336" w:lineRule="auto"/>
        <w:ind w:left="4254" w:right="-142" w:firstLine="709"/>
        <w:rPr>
          <w:b/>
        </w:rPr>
      </w:pPr>
    </w:p>
    <w:p w:rsidR="00611AC5" w:rsidRPr="009C60E4" w:rsidRDefault="00611AC5" w:rsidP="00FB75CB">
      <w:pPr>
        <w:spacing w:line="336" w:lineRule="auto"/>
        <w:ind w:left="4254" w:right="-142" w:firstLine="709"/>
        <w:rPr>
          <w:b/>
        </w:rPr>
      </w:pPr>
      <w:r w:rsidRPr="009C60E4">
        <w:rPr>
          <w:b/>
        </w:rPr>
        <w:t>ДО</w:t>
      </w:r>
    </w:p>
    <w:p w:rsidR="00611AC5" w:rsidRPr="009C60E4" w:rsidRDefault="00611AC5" w:rsidP="00FB75CB">
      <w:pPr>
        <w:spacing w:line="336" w:lineRule="auto"/>
        <w:ind w:left="4254" w:right="-142" w:firstLine="709"/>
        <w:rPr>
          <w:b/>
        </w:rPr>
      </w:pPr>
      <w:r w:rsidRPr="009C60E4">
        <w:rPr>
          <w:b/>
        </w:rPr>
        <w:t>МИНИСТЕРСКИЯ СЪВЕТ</w:t>
      </w:r>
    </w:p>
    <w:p w:rsidR="00611AC5" w:rsidRPr="009C60E4" w:rsidRDefault="00611AC5" w:rsidP="00FB75CB">
      <w:pPr>
        <w:spacing w:line="336" w:lineRule="auto"/>
        <w:ind w:left="4254" w:right="-142" w:firstLine="709"/>
        <w:rPr>
          <w:b/>
        </w:rPr>
      </w:pPr>
      <w:r w:rsidRPr="009C60E4">
        <w:rPr>
          <w:b/>
        </w:rPr>
        <w:t>НА РЕПУБЛИКА БЪЛГАРИЯ</w:t>
      </w:r>
    </w:p>
    <w:p w:rsidR="00611AC5" w:rsidRPr="009C60E4" w:rsidRDefault="00611AC5" w:rsidP="00FB75CB">
      <w:pPr>
        <w:spacing w:line="336" w:lineRule="auto"/>
        <w:ind w:left="4254" w:right="-142" w:firstLine="709"/>
        <w:rPr>
          <w:b/>
        </w:rPr>
      </w:pPr>
    </w:p>
    <w:p w:rsidR="00611AC5" w:rsidRPr="009C60E4" w:rsidRDefault="00611AC5" w:rsidP="00FB75CB">
      <w:pPr>
        <w:spacing w:line="336" w:lineRule="auto"/>
        <w:ind w:left="4254" w:right="-142" w:firstLine="709"/>
        <w:rPr>
          <w:b/>
        </w:rPr>
      </w:pPr>
    </w:p>
    <w:p w:rsidR="00611AC5" w:rsidRPr="009C60E4" w:rsidRDefault="00611AC5" w:rsidP="00FB75CB">
      <w:pPr>
        <w:spacing w:line="336" w:lineRule="auto"/>
        <w:ind w:left="4254" w:right="-142" w:firstLine="709"/>
        <w:rPr>
          <w:b/>
        </w:rPr>
      </w:pPr>
    </w:p>
    <w:p w:rsidR="00611AC5" w:rsidRPr="009C60E4" w:rsidRDefault="00611AC5" w:rsidP="00FB75CB">
      <w:pPr>
        <w:spacing w:line="336" w:lineRule="auto"/>
        <w:ind w:right="-142"/>
        <w:jc w:val="center"/>
        <w:rPr>
          <w:b/>
        </w:rPr>
      </w:pPr>
      <w:r w:rsidRPr="009C60E4">
        <w:rPr>
          <w:b/>
        </w:rPr>
        <w:t>Д О К Л А Д</w:t>
      </w:r>
    </w:p>
    <w:p w:rsidR="00611AC5" w:rsidRPr="009C60E4" w:rsidRDefault="00611AC5" w:rsidP="00FB75CB">
      <w:pPr>
        <w:spacing w:line="336" w:lineRule="auto"/>
        <w:ind w:right="-142"/>
        <w:jc w:val="center"/>
        <w:rPr>
          <w:b/>
        </w:rPr>
      </w:pPr>
      <w:r w:rsidRPr="009C60E4">
        <w:rPr>
          <w:b/>
        </w:rPr>
        <w:t xml:space="preserve">от </w:t>
      </w:r>
    </w:p>
    <w:p w:rsidR="00611AC5" w:rsidRPr="009C60E4" w:rsidRDefault="00611AC5" w:rsidP="00FB75CB">
      <w:pPr>
        <w:spacing w:line="336" w:lineRule="auto"/>
        <w:ind w:right="-142"/>
        <w:jc w:val="center"/>
        <w:rPr>
          <w:b/>
        </w:rPr>
      </w:pPr>
      <w:r w:rsidRPr="009C60E4">
        <w:rPr>
          <w:b/>
        </w:rPr>
        <w:t>ЛИЛЯНА ПАВЛОВА – МИНИСТЪР НА РЕГИОНАЛНОТО РАЗВИТИЕ И БЛАГОУСТРОЙСТВОТО</w:t>
      </w: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right="-142"/>
        <w:rPr>
          <w:b/>
          <w:bCs/>
        </w:rPr>
      </w:pPr>
    </w:p>
    <w:p w:rsidR="00611AC5" w:rsidRPr="00D76DC7" w:rsidRDefault="00611AC5" w:rsidP="00FB75CB">
      <w:pPr>
        <w:autoSpaceDE w:val="0"/>
        <w:autoSpaceDN w:val="0"/>
        <w:adjustRightInd w:val="0"/>
        <w:spacing w:line="336" w:lineRule="auto"/>
        <w:ind w:right="-142"/>
      </w:pPr>
      <w:r w:rsidRPr="009C60E4">
        <w:t xml:space="preserve"> </w:t>
      </w:r>
    </w:p>
    <w:tbl>
      <w:tblPr>
        <w:tblW w:w="8330" w:type="dxa"/>
        <w:tblInd w:w="709" w:type="dxa"/>
        <w:tblLook w:val="01E0" w:firstRow="1" w:lastRow="1" w:firstColumn="1" w:lastColumn="1" w:noHBand="0" w:noVBand="0"/>
      </w:tblPr>
      <w:tblGrid>
        <w:gridCol w:w="1364"/>
        <w:gridCol w:w="6966"/>
      </w:tblGrid>
      <w:tr w:rsidR="00611AC5" w:rsidRPr="009C60E4" w:rsidTr="000A05D2">
        <w:tc>
          <w:tcPr>
            <w:tcW w:w="1364" w:type="dxa"/>
          </w:tcPr>
          <w:p w:rsidR="00611AC5" w:rsidRPr="009C60E4" w:rsidRDefault="00611AC5" w:rsidP="00FB75CB">
            <w:pPr>
              <w:spacing w:line="336" w:lineRule="auto"/>
              <w:ind w:right="-142"/>
              <w:rPr>
                <w:b/>
                <w:u w:val="single"/>
                <w:lang w:val="ru-RU"/>
              </w:rPr>
            </w:pPr>
            <w:proofErr w:type="spellStart"/>
            <w:r w:rsidRPr="009C60E4">
              <w:rPr>
                <w:b/>
                <w:u w:val="single"/>
                <w:lang w:val="ru-RU"/>
              </w:rPr>
              <w:t>Относно</w:t>
            </w:r>
            <w:proofErr w:type="spellEnd"/>
            <w:r w:rsidRPr="009C60E4">
              <w:rPr>
                <w:b/>
                <w:u w:val="single"/>
                <w:lang w:val="ru-RU"/>
              </w:rPr>
              <w:t>:</w:t>
            </w:r>
          </w:p>
        </w:tc>
        <w:tc>
          <w:tcPr>
            <w:tcW w:w="6966" w:type="dxa"/>
          </w:tcPr>
          <w:p w:rsidR="00611AC5" w:rsidRPr="009C60E4" w:rsidRDefault="00611AC5" w:rsidP="00FB75CB">
            <w:pPr>
              <w:autoSpaceDE w:val="0"/>
              <w:autoSpaceDN w:val="0"/>
              <w:adjustRightInd w:val="0"/>
              <w:spacing w:line="336" w:lineRule="auto"/>
              <w:ind w:left="54" w:right="-142"/>
              <w:jc w:val="both"/>
              <w:rPr>
                <w:b/>
              </w:rPr>
            </w:pPr>
            <w:r w:rsidRPr="00F737E2">
              <w:rPr>
                <w:b/>
              </w:rPr>
              <w:t>Проект на Постановление на Министерския съвет за изменение и допълнение на Постановление</w:t>
            </w:r>
            <w:r w:rsidRPr="00594AAF">
              <w:rPr>
                <w:b/>
              </w:rPr>
              <w:t xml:space="preserve"> № 18 на Министерския съвет от 2015 г. за приемане на Национална програма за енергийна ефективност на </w:t>
            </w:r>
            <w:proofErr w:type="spellStart"/>
            <w:r w:rsidRPr="00594AAF">
              <w:rPr>
                <w:b/>
              </w:rPr>
              <w:t>многофамилните</w:t>
            </w:r>
            <w:proofErr w:type="spellEnd"/>
            <w:r w:rsidRPr="00594AAF">
              <w:rPr>
                <w:b/>
              </w:rPr>
              <w:t xml:space="preserve"> жилищни сгради, за условията и реда за предоставяне на безвъзмездна финансова помощ по програмата и за определяне на органите, отговорни за реализацията й (</w:t>
            </w:r>
            <w:proofErr w:type="spellStart"/>
            <w:r w:rsidRPr="00594AAF">
              <w:rPr>
                <w:b/>
              </w:rPr>
              <w:t>обн</w:t>
            </w:r>
            <w:proofErr w:type="spellEnd"/>
            <w:r w:rsidRPr="00594AAF">
              <w:rPr>
                <w:b/>
              </w:rPr>
              <w:t>., ДВ бр.10 от 2015 г., попр., бр. 18 от 2015 г.; изм. и доп. бр. 35 от 2015 г.; изм. и доп. бр. 82 от 2015 г., изм. и доп. бр. 11 от 2016 г.)</w:t>
            </w:r>
            <w:r>
              <w:rPr>
                <w:b/>
                <w:highlight w:val="yellow"/>
              </w:rPr>
              <w:t xml:space="preserve"> </w:t>
            </w:r>
          </w:p>
        </w:tc>
      </w:tr>
    </w:tbl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right="-142"/>
      </w:pP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right="-142" w:firstLine="540"/>
        <w:rPr>
          <w:b/>
          <w:bCs/>
          <w:spacing w:val="12"/>
        </w:rPr>
      </w:pPr>
      <w:r w:rsidRPr="009C60E4">
        <w:rPr>
          <w:b/>
          <w:bCs/>
          <w:spacing w:val="12"/>
        </w:rPr>
        <w:t>УВАЖАЕМИ ГОСПОДИН МИНИСТЪР-ПРЕДСЕДАТЕЛ,</w:t>
      </w: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right="-142" w:firstLine="540"/>
        <w:rPr>
          <w:b/>
          <w:bCs/>
          <w:spacing w:val="12"/>
        </w:rPr>
      </w:pPr>
      <w:r w:rsidRPr="009C60E4">
        <w:rPr>
          <w:b/>
          <w:bCs/>
          <w:spacing w:val="12"/>
        </w:rPr>
        <w:t>УВАЖАЕМИ ГОСПОЖИ И ГОСПОДА МИНИСТРИ,</w:t>
      </w: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right="-142" w:firstLine="540"/>
        <w:rPr>
          <w:b/>
          <w:bCs/>
          <w:spacing w:val="12"/>
        </w:rPr>
      </w:pPr>
    </w:p>
    <w:p w:rsidR="00611AC5" w:rsidRPr="003E0319" w:rsidRDefault="00611AC5" w:rsidP="0087100D">
      <w:pPr>
        <w:autoSpaceDE w:val="0"/>
        <w:autoSpaceDN w:val="0"/>
        <w:adjustRightInd w:val="0"/>
        <w:spacing w:line="336" w:lineRule="auto"/>
        <w:ind w:left="54" w:right="-142" w:firstLine="655"/>
        <w:jc w:val="both"/>
      </w:pPr>
      <w:r w:rsidRPr="009C60E4">
        <w:t xml:space="preserve">На основание чл. 31, ал. 2 от </w:t>
      </w:r>
      <w:proofErr w:type="spellStart"/>
      <w:r w:rsidRPr="009C60E4">
        <w:t>Устройствения</w:t>
      </w:r>
      <w:proofErr w:type="spellEnd"/>
      <w:r w:rsidRPr="009C60E4">
        <w:t xml:space="preserve"> правилник на Министерския съвет и на неговата администрация, внасям за разглеждане </w:t>
      </w:r>
      <w:r>
        <w:t>от</w:t>
      </w:r>
      <w:r w:rsidRPr="009C60E4">
        <w:t xml:space="preserve"> Министерския съвет </w:t>
      </w:r>
      <w:r w:rsidRPr="003E0319">
        <w:t xml:space="preserve">Проект на Постановление на Министерския съвет за изменение и допълнение на Постановление № 18 на Министерския съвет от 2015 г. за приемане на Национална програма за енергийна ефективност на </w:t>
      </w:r>
      <w:proofErr w:type="spellStart"/>
      <w:r w:rsidRPr="003E0319">
        <w:t>многофамилните</w:t>
      </w:r>
      <w:proofErr w:type="spellEnd"/>
      <w:r w:rsidRPr="003E0319">
        <w:t xml:space="preserve"> жилищни сгради, за условията и реда за предоставяне на безвъзмездна финансова помощ по програмата и за определяне на органите, отговорни за реализацията й (</w:t>
      </w:r>
      <w:proofErr w:type="spellStart"/>
      <w:r w:rsidRPr="003E0319">
        <w:t>обн</w:t>
      </w:r>
      <w:proofErr w:type="spellEnd"/>
      <w:r w:rsidRPr="003E0319">
        <w:t>., ДВ бр.10 от 2015 г., попр., бр. 18 от 2015 г.; изм. и доп. бр. 35 от 2015 г.; изм. и доп. бр. 82 от 2015 г., изм. и доп. бр. 11 от 2016 г.).</w:t>
      </w:r>
    </w:p>
    <w:p w:rsidR="00611AC5" w:rsidRDefault="00611AC5" w:rsidP="00FB75CB">
      <w:pPr>
        <w:spacing w:line="336" w:lineRule="auto"/>
        <w:ind w:right="-142" w:firstLine="709"/>
        <w:jc w:val="both"/>
        <w:rPr>
          <w:lang w:val="en-US"/>
        </w:rPr>
      </w:pPr>
      <w:r>
        <w:t>Настоящият проект на постановление се предлага в съответствие с</w:t>
      </w:r>
      <w:r w:rsidRPr="00F737E2">
        <w:t xml:space="preserve"> </w:t>
      </w:r>
      <w:r>
        <w:t xml:space="preserve">Решение от 18.01.2017 г. на Народното събрание за подкрепа на продължаване на изпълнението на </w:t>
      </w:r>
      <w:r>
        <w:lastRenderedPageBreak/>
        <w:t xml:space="preserve">Националната програма за енергийна ефективност на </w:t>
      </w:r>
      <w:proofErr w:type="spellStart"/>
      <w:r>
        <w:t>многофамилните</w:t>
      </w:r>
      <w:proofErr w:type="spellEnd"/>
      <w:r>
        <w:t xml:space="preserve"> жилищни сгради и на действията на Министерския съвет на Република България за увеличаване на финансовия ресурс на 2 млрд.лв. (</w:t>
      </w:r>
      <w:proofErr w:type="spellStart"/>
      <w:r>
        <w:t>обн</w:t>
      </w:r>
      <w:proofErr w:type="spellEnd"/>
      <w:r>
        <w:t>., ДВ, бр. 8 от 24.01.2017 г.).</w:t>
      </w:r>
    </w:p>
    <w:p w:rsidR="00611AC5" w:rsidRPr="00090556" w:rsidRDefault="00611AC5" w:rsidP="00FB75CB">
      <w:pPr>
        <w:spacing w:line="336" w:lineRule="auto"/>
        <w:ind w:right="-142" w:firstLine="720"/>
        <w:jc w:val="both"/>
        <w:rPr>
          <w:shd w:val="clear" w:color="auto" w:fill="FEFEFE"/>
          <w:lang w:val="en-US"/>
        </w:rPr>
      </w:pPr>
      <w:r>
        <w:t xml:space="preserve">Предложените промени са свързани с увеличаване на финансовия ресурс по Програмата от 1 млрд. лв. на 2 млрд. лв. и удължаване срока за кандидатстване по </w:t>
      </w:r>
      <w:r w:rsidRPr="005F08E4">
        <w:t xml:space="preserve">програмата от 2015 г. </w:t>
      </w:r>
      <w:r w:rsidRPr="005F08E4">
        <w:rPr>
          <w:shd w:val="clear" w:color="auto" w:fill="FEFEFE"/>
        </w:rPr>
        <w:t>и</w:t>
      </w:r>
      <w:r w:rsidRPr="00EA175C">
        <w:rPr>
          <w:shd w:val="clear" w:color="auto" w:fill="FEFEFE"/>
        </w:rPr>
        <w:t xml:space="preserve"> следващите години до размера на разполагаемия</w:t>
      </w:r>
      <w:r>
        <w:rPr>
          <w:shd w:val="clear" w:color="auto" w:fill="FEFEFE"/>
        </w:rPr>
        <w:t xml:space="preserve"> финансов ресурс по Програмата, съответно и за допустимостта на сградите. </w:t>
      </w:r>
    </w:p>
    <w:p w:rsidR="00611AC5" w:rsidRPr="00D93287" w:rsidRDefault="00611AC5" w:rsidP="00FB75CB">
      <w:pPr>
        <w:spacing w:line="336" w:lineRule="auto"/>
        <w:ind w:right="-142" w:firstLine="709"/>
        <w:jc w:val="both"/>
        <w:rPr>
          <w:color w:val="000000"/>
        </w:rPr>
      </w:pPr>
      <w:r w:rsidRPr="00D93287">
        <w:rPr>
          <w:color w:val="000000"/>
        </w:rPr>
        <w:t xml:space="preserve">Националната програма за енергийна ефективност на </w:t>
      </w:r>
      <w:proofErr w:type="spellStart"/>
      <w:r w:rsidRPr="00D93287">
        <w:rPr>
          <w:color w:val="000000"/>
        </w:rPr>
        <w:t>многофамилни</w:t>
      </w:r>
      <w:proofErr w:type="spellEnd"/>
      <w:r w:rsidRPr="00D93287">
        <w:rPr>
          <w:color w:val="000000"/>
        </w:rPr>
        <w:t xml:space="preserve"> жилищни сгради (Програмата/НПЕЕМЖС) е приета с Постановление № 18 на Министерския съвет от 2 февруари 2015 г. (ПМС № 18/02.</w:t>
      </w:r>
      <w:proofErr w:type="spellStart"/>
      <w:r w:rsidRPr="00D93287">
        <w:rPr>
          <w:color w:val="000000"/>
        </w:rPr>
        <w:t>02</w:t>
      </w:r>
      <w:proofErr w:type="spellEnd"/>
      <w:r w:rsidRPr="00D93287">
        <w:rPr>
          <w:color w:val="000000"/>
        </w:rPr>
        <w:t>.2015 г.). Програмата е разработена и се реализира в изпълнение на правомощията на министъра на регионалното развитие и благоустройството, регламентирани в Закона за енергийната ефективност (ЗЕЕ). Съгласно чл. 6, т. 3 от ЗЕЕ държавната политика за енергийна ефективност в областта на реализирането на проекти, свързани с обновяване на жилищния сграден фонд и подобряване на енергийната ефективност в жилищните сгради в Република България</w:t>
      </w:r>
      <w:r>
        <w:rPr>
          <w:color w:val="000000"/>
        </w:rPr>
        <w:t>,</w:t>
      </w:r>
      <w:r w:rsidRPr="00D93287">
        <w:rPr>
          <w:color w:val="000000"/>
        </w:rPr>
        <w:t xml:space="preserve"> се провежда от министъра на регионалното развитие и благоустройството. </w:t>
      </w:r>
    </w:p>
    <w:p w:rsidR="00611AC5" w:rsidRPr="00D93287" w:rsidRDefault="00611AC5" w:rsidP="00FB75CB">
      <w:pPr>
        <w:autoSpaceDE w:val="0"/>
        <w:autoSpaceDN w:val="0"/>
        <w:adjustRightInd w:val="0"/>
        <w:spacing w:line="336" w:lineRule="auto"/>
        <w:ind w:left="54" w:right="-142" w:firstLine="486"/>
        <w:jc w:val="both"/>
        <w:rPr>
          <w:color w:val="000000"/>
        </w:rPr>
      </w:pPr>
      <w:r w:rsidRPr="00D93287">
        <w:rPr>
          <w:color w:val="000000"/>
        </w:rPr>
        <w:tab/>
        <w:t xml:space="preserve">Приемането на Програмата е в унисон в съществуващата в Европейския съюз (ЕС) твърда убеденост за приноса на енергийната ефективност за устойчивото развитие на Общността. Поради това енергийната ефективност е определена за траен приоритет в развитието на ЕС до 2020 г. и в дългосрочен времеви хоризонт до 2050 г. От десетилетия насам енергийната ефективност е припозната като ценно средство за преодоляване на предизвикателствата пред ЕС в резултат на повишената му зависимост от внос на енергийни ресурси, на нарастващата необходимост от подобряване сигурността на енергийните доставки и на необходимостта от действия за ограничаване изменението на климата в резултат от използването на енергия. </w:t>
      </w:r>
    </w:p>
    <w:p w:rsidR="00611AC5" w:rsidRDefault="00611AC5" w:rsidP="00FB75CB">
      <w:pPr>
        <w:spacing w:line="336" w:lineRule="auto"/>
        <w:ind w:right="-142" w:firstLine="709"/>
        <w:jc w:val="both"/>
        <w:rPr>
          <w:color w:val="000000"/>
        </w:rPr>
      </w:pPr>
      <w:r w:rsidRPr="00D93287">
        <w:rPr>
          <w:color w:val="000000"/>
        </w:rPr>
        <w:t xml:space="preserve">НПЕЕМЖС е единствената национална програма в България, която предлага </w:t>
      </w:r>
      <w:r w:rsidRPr="00D93287">
        <w:rPr>
          <w:i/>
          <w:color w:val="000000"/>
        </w:rPr>
        <w:t>комплексно решение</w:t>
      </w:r>
      <w:r w:rsidRPr="00D93287">
        <w:rPr>
          <w:color w:val="000000"/>
        </w:rPr>
        <w:t xml:space="preserve"> за обновяване на многобройния жилищен сграден фонд в България, който се характеризира с лоши енергийни и експлоатационни показатели. Тъй като Програмата напълно се вписва в европейските инициативи за </w:t>
      </w:r>
      <w:r w:rsidRPr="00D93287">
        <w:rPr>
          <w:i/>
          <w:color w:val="000000"/>
        </w:rPr>
        <w:t>етапно изпълнение</w:t>
      </w:r>
      <w:r w:rsidRPr="00D93287">
        <w:rPr>
          <w:color w:val="000000"/>
        </w:rPr>
        <w:t xml:space="preserve">, което е подходящо решение за условията на България, </w:t>
      </w:r>
      <w:r w:rsidRPr="00D93287">
        <w:rPr>
          <w:i/>
          <w:color w:val="000000"/>
        </w:rPr>
        <w:t>е необходимо Програмата да продължи на следващ етап</w:t>
      </w:r>
      <w:r w:rsidRPr="00D93287">
        <w:rPr>
          <w:color w:val="000000"/>
        </w:rPr>
        <w:t xml:space="preserve">. Изпълнението й следва да се основава на принципите за приемственост, прозрачност, толерантност, отчетност, и за </w:t>
      </w:r>
      <w:r w:rsidRPr="00D93287">
        <w:rPr>
          <w:i/>
          <w:color w:val="000000"/>
        </w:rPr>
        <w:t>поетапно (кумулативно) увеличаване на националния финансов ресурс</w:t>
      </w:r>
      <w:r w:rsidRPr="00D93287">
        <w:rPr>
          <w:color w:val="000000"/>
        </w:rPr>
        <w:t xml:space="preserve"> за продължаващо разрастване.</w:t>
      </w:r>
    </w:p>
    <w:p w:rsidR="00611AC5" w:rsidRPr="00D93287" w:rsidRDefault="00611AC5" w:rsidP="00FB75CB">
      <w:pPr>
        <w:spacing w:line="336" w:lineRule="auto"/>
        <w:ind w:right="-142" w:firstLine="708"/>
        <w:jc w:val="both"/>
        <w:rPr>
          <w:color w:val="000000"/>
        </w:rPr>
      </w:pPr>
      <w:r w:rsidRPr="00D93287">
        <w:rPr>
          <w:color w:val="000000"/>
        </w:rPr>
        <w:t>Чрез изпълнение</w:t>
      </w:r>
      <w:r>
        <w:rPr>
          <w:color w:val="000000"/>
        </w:rPr>
        <w:t>то</w:t>
      </w:r>
      <w:r w:rsidRPr="00D93287">
        <w:rPr>
          <w:color w:val="000000"/>
        </w:rPr>
        <w:t xml:space="preserve"> на НПЕЕМЖС за първи път в България има ясна политическа воля за мащабно финансиране на мерките за енергийна ефективност в жилищния сграден фонд, тъй като този сегмент </w:t>
      </w:r>
      <w:r w:rsidRPr="00D93287">
        <w:rPr>
          <w:i/>
          <w:color w:val="000000"/>
        </w:rPr>
        <w:t>изостана</w:t>
      </w:r>
      <w:r w:rsidRPr="00D93287">
        <w:rPr>
          <w:color w:val="000000"/>
        </w:rPr>
        <w:t xml:space="preserve"> </w:t>
      </w:r>
      <w:r w:rsidRPr="00D93287">
        <w:rPr>
          <w:i/>
          <w:color w:val="000000"/>
        </w:rPr>
        <w:t>значително по нива на енергийна ефективност</w:t>
      </w:r>
      <w:r w:rsidRPr="00D93287">
        <w:rPr>
          <w:color w:val="000000"/>
        </w:rPr>
        <w:t xml:space="preserve"> в сравнение със сградите за обществено обслужване. </w:t>
      </w:r>
    </w:p>
    <w:p w:rsidR="00611AC5" w:rsidRDefault="00611AC5" w:rsidP="00FB75CB">
      <w:pPr>
        <w:spacing w:line="336" w:lineRule="auto"/>
        <w:ind w:right="-142" w:firstLine="709"/>
        <w:jc w:val="both"/>
        <w:rPr>
          <w:color w:val="000000"/>
          <w:lang w:val="en-US"/>
        </w:rPr>
      </w:pPr>
      <w:r w:rsidRPr="00D93287">
        <w:rPr>
          <w:color w:val="000000"/>
        </w:rPr>
        <w:t xml:space="preserve">За територията на България Програмата е внушителна по своята мащабност и механизъм за солидарност между големи и малки населени места. Териториалното й </w:t>
      </w:r>
      <w:r w:rsidRPr="00D93287">
        <w:rPr>
          <w:color w:val="000000"/>
        </w:rPr>
        <w:lastRenderedPageBreak/>
        <w:t xml:space="preserve">разпределение се характеризира с покритие в цялата страна - както в големите, така и в малките общини без ограничение за участие. Едновременно с това Програмата е организирана по начин, който осигурява </w:t>
      </w:r>
      <w:r w:rsidRPr="00D93287">
        <w:rPr>
          <w:i/>
          <w:color w:val="000000"/>
        </w:rPr>
        <w:t xml:space="preserve">справедливото разпределение на тежестта между държавната и местна власт </w:t>
      </w:r>
      <w:r w:rsidRPr="00D93287">
        <w:rPr>
          <w:color w:val="000000"/>
        </w:rPr>
        <w:t>при изпълнение на националните политики за енергийна ефективност. Тя допринася за постигане на целите на българския ЗЕЕ и на ЗУЕС, който намери същинската си реализация именно в процеса на изпълнение на НПЕЕМЖС. Изпълнението се базира на децентрализирания подход за управление на Програмата, при който общините имат водеща роля.</w:t>
      </w:r>
    </w:p>
    <w:tbl>
      <w:tblPr>
        <w:tblW w:w="929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1540"/>
      </w:tblGrid>
      <w:tr w:rsidR="00611AC5" w:rsidTr="0067063F">
        <w:trPr>
          <w:trHeight w:val="270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0C0C0"/>
          </w:tcPr>
          <w:p w:rsidR="00611AC5" w:rsidRDefault="00611AC5" w:rsidP="00FB75CB">
            <w:pPr>
              <w:spacing w:line="336" w:lineRule="auto"/>
              <w:ind w:right="-14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Актуална информация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 xml:space="preserve">по Националната програма за енергийна ефективност на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многофамилните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жилищни сгради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към 17.1.2017г.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регистрирани СС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5 716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сключени договори между община и СС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4 057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 xml:space="preserve">Брой подадени искания за финансиране към ББР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3 977</w:t>
            </w:r>
          </w:p>
        </w:tc>
      </w:tr>
      <w:tr w:rsidR="00611AC5" w:rsidRPr="00FD72C8" w:rsidTr="0067063F">
        <w:trPr>
          <w:trHeight w:val="13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сключени договори за финансиране между община, областен управител и ББР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2 022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Очаквана подобрена жилищна инфраструктура, кв.м. (за всички 2022 сгради)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11 361 795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блок секции, които ще бъдат обновени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3 983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жилища, които ще бъдат обновени в рамките (за всички 2022 сгради)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147 761</w:t>
            </w:r>
          </w:p>
        </w:tc>
      </w:tr>
      <w:tr w:rsidR="00611AC5" w:rsidRPr="00FD72C8" w:rsidTr="0067063F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жители, които ще бъдат облагодетелствани от подобрената инфраструктура  (за всички 2022 сгради)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340 705</w:t>
            </w:r>
          </w:p>
        </w:tc>
      </w:tr>
      <w:tr w:rsidR="00611AC5" w:rsidRPr="00FD72C8" w:rsidTr="0067063F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 xml:space="preserve">Очаквана икономия на енергия от обновените жилищни сгради –  </w:t>
            </w:r>
            <w:proofErr w:type="spellStart"/>
            <w:r w:rsidRPr="00FD72C8">
              <w:rPr>
                <w:bCs/>
                <w:iCs/>
                <w:sz w:val="20"/>
                <w:szCs w:val="20"/>
              </w:rPr>
              <w:t>MWh</w:t>
            </w:r>
            <w:proofErr w:type="spellEnd"/>
            <w:r w:rsidRPr="00FD72C8">
              <w:rPr>
                <w:bCs/>
                <w:iCs/>
                <w:sz w:val="20"/>
                <w:szCs w:val="20"/>
              </w:rPr>
              <w:t>/годишно в рамките (за всички 2022 сгради)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975 226</w:t>
            </w:r>
          </w:p>
        </w:tc>
      </w:tr>
      <w:tr w:rsidR="00611AC5" w:rsidRPr="00FD72C8" w:rsidTr="0067063F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Очаквано годишно намаляване на емисиите на парникови газове (CO2 и еквивалентни) -  в т.ч. спестяване на ktCO2/годишно (за всички 2022 сгради)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319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Сгради със започнати дейности (ТО)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1 921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Сгради с одобрени и регистрирани  ОЕЕ в АУЕР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1 681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обновени сгради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214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 xml:space="preserve">Брой сгради в процес на строителство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548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Общо сгради в строителство и въведени в експлоатация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762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фирми със сключени договори СМР/Инженеринг и започнати дейности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542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фирми със сключени договори за ТО и ОЕЕ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224</w:t>
            </w:r>
          </w:p>
        </w:tc>
      </w:tr>
      <w:tr w:rsidR="00611AC5" w:rsidRPr="00FD72C8" w:rsidTr="0067063F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фирми със сключени договори за строителен надзор и оценка за съответствие на инвестиционен проект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191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фирми със сключени договори за инвеститорски контрол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151</w:t>
            </w:r>
          </w:p>
        </w:tc>
      </w:tr>
      <w:tr w:rsidR="00611AC5" w:rsidTr="0067063F">
        <w:trPr>
          <w:trHeight w:val="270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11AC5" w:rsidRDefault="00611AC5" w:rsidP="00FB75CB">
            <w:pPr>
              <w:spacing w:line="336" w:lineRule="auto"/>
              <w:ind w:right="-142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C5" w:rsidRDefault="00611AC5" w:rsidP="00FB75CB">
            <w:pPr>
              <w:spacing w:line="336" w:lineRule="auto"/>
              <w:ind w:right="-142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AC5" w:rsidTr="0067063F">
        <w:trPr>
          <w:trHeight w:val="270"/>
        </w:trPr>
        <w:tc>
          <w:tcPr>
            <w:tcW w:w="9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1AC5" w:rsidRDefault="00611AC5" w:rsidP="00FB75CB">
            <w:pPr>
              <w:spacing w:line="336" w:lineRule="auto"/>
              <w:ind w:right="-14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Информация от Българска банка за развитие 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Искания за сключване на договори за целево финансиране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3 977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Сключени договори за целево финансиране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2 022</w:t>
            </w:r>
          </w:p>
        </w:tc>
      </w:tr>
      <w:tr w:rsidR="00611AC5" w:rsidRPr="00FD72C8" w:rsidTr="0067063F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Стойност на сключените анекси към договорите за целево финансиране актуална към 17.1.2017 г. (от регистър на ББР)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904 267 594</w:t>
            </w:r>
          </w:p>
        </w:tc>
      </w:tr>
      <w:tr w:rsidR="00611AC5" w:rsidRPr="00FD72C8" w:rsidTr="0067063F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Усвоена сума към договорите за целево финансиране актуална  към 17.1.2017 г. (от регистър на ББР)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454 541 224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Брой сгради със сключени анекси актуална към 17.1.2017 г.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1 738</w:t>
            </w:r>
          </w:p>
        </w:tc>
      </w:tr>
      <w:tr w:rsidR="00611AC5" w:rsidTr="0067063F">
        <w:trPr>
          <w:trHeight w:val="270"/>
        </w:trPr>
        <w:tc>
          <w:tcPr>
            <w:tcW w:w="7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C5" w:rsidRDefault="00611AC5" w:rsidP="00FB75CB">
            <w:pPr>
              <w:spacing w:line="336" w:lineRule="auto"/>
              <w:ind w:right="-142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AC5" w:rsidRDefault="00611AC5" w:rsidP="00FB75CB">
            <w:pPr>
              <w:spacing w:line="336" w:lineRule="auto"/>
              <w:ind w:right="-142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11AC5" w:rsidTr="0067063F">
        <w:trPr>
          <w:trHeight w:val="270"/>
        </w:trPr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1AC5" w:rsidRDefault="00611AC5" w:rsidP="00FB75CB">
            <w:pPr>
              <w:spacing w:line="336" w:lineRule="auto"/>
              <w:ind w:right="-14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за сгради въведени в експлоатация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1AC5" w:rsidRDefault="00611AC5" w:rsidP="00FB75CB">
            <w:pPr>
              <w:spacing w:line="336" w:lineRule="auto"/>
              <w:ind w:right="-142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214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Подобрена жилищна инфраструктура, кв.м. РЗП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1 125 915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Бр. обновени жилища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12 460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Бр. жители, облагодетелствани от подобрената инфраструктура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26 410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 xml:space="preserve">Очаквана икономия на енергия от обновените жилищни сгради –  </w:t>
            </w:r>
            <w:proofErr w:type="spellStart"/>
            <w:r w:rsidRPr="00FD72C8">
              <w:rPr>
                <w:bCs/>
                <w:iCs/>
                <w:sz w:val="20"/>
                <w:szCs w:val="20"/>
              </w:rPr>
              <w:t>MWh</w:t>
            </w:r>
            <w:proofErr w:type="spellEnd"/>
            <w:r w:rsidRPr="00FD72C8">
              <w:rPr>
                <w:bCs/>
                <w:iCs/>
                <w:sz w:val="20"/>
                <w:szCs w:val="20"/>
              </w:rPr>
              <w:t>/годишно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88 153</w:t>
            </w:r>
          </w:p>
        </w:tc>
      </w:tr>
      <w:tr w:rsidR="00611AC5" w:rsidRPr="00FD72C8" w:rsidTr="0067063F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Очаквано годишно намаляване на емисиите на парникови газове (CO2 и еквивалентни) -  в т.ч. спестяване на ktCO2/годишно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29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Очаквано годишно спестяване лева/годишно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13 545 705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Средна инвестиция за един СО - 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17 359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Очаквано средно спестяване за един СО - лева/годишно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1 087</w:t>
            </w:r>
          </w:p>
        </w:tc>
      </w:tr>
      <w:tr w:rsidR="00611AC5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1AC5" w:rsidRDefault="00611AC5" w:rsidP="00FB75CB">
            <w:pPr>
              <w:spacing w:line="336" w:lineRule="auto"/>
              <w:ind w:right="-142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Стойност на всички дейности по сградите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1AC5" w:rsidRDefault="00611AC5" w:rsidP="00FB75CB">
            <w:pPr>
              <w:spacing w:line="336" w:lineRule="auto"/>
              <w:ind w:right="-142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216 290 538</w:t>
            </w:r>
          </w:p>
        </w:tc>
      </w:tr>
      <w:tr w:rsidR="00611AC5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1AC5" w:rsidRDefault="00611AC5" w:rsidP="00FB75CB">
            <w:pPr>
              <w:spacing w:line="336" w:lineRule="auto"/>
              <w:ind w:right="-142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Информация за сгради в СМР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1AC5" w:rsidRDefault="00611AC5" w:rsidP="00FB75CB">
            <w:pPr>
              <w:spacing w:line="336" w:lineRule="auto"/>
              <w:ind w:right="-142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548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Очаквана подобрена жилищна инфраструктура, кв.м. РЗП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2 985 227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Бр. жилища, които ще бъдат обновени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35 147</w:t>
            </w:r>
          </w:p>
        </w:tc>
      </w:tr>
      <w:tr w:rsidR="00611AC5" w:rsidRPr="00FD72C8" w:rsidTr="0067063F">
        <w:trPr>
          <w:trHeight w:val="213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Бр. жители, които ще бъдат облагодетелствани от подобрената инфраструктура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72 279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 xml:space="preserve">Очаквана икономия на енергия от обновените жилищни сгради –  </w:t>
            </w:r>
            <w:proofErr w:type="spellStart"/>
            <w:r w:rsidRPr="00FD72C8">
              <w:rPr>
                <w:bCs/>
                <w:iCs/>
                <w:sz w:val="20"/>
                <w:szCs w:val="20"/>
              </w:rPr>
              <w:t>MWh</w:t>
            </w:r>
            <w:proofErr w:type="spellEnd"/>
            <w:r w:rsidRPr="00FD72C8">
              <w:rPr>
                <w:bCs/>
                <w:iCs/>
                <w:sz w:val="20"/>
                <w:szCs w:val="20"/>
              </w:rPr>
              <w:t>/годишно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272 591</w:t>
            </w:r>
          </w:p>
        </w:tc>
      </w:tr>
      <w:tr w:rsidR="00611AC5" w:rsidRPr="00FD72C8" w:rsidTr="0067063F">
        <w:trPr>
          <w:trHeight w:val="54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Очаквано годишно намаляване на емисиите на парникови газове (CO2 и еквивалентни) -  в т.ч. спестяване на ktCO2/год.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81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Очаквано годишно спестяване лева/годишно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34 484 000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Средна инвестиция за един СО - 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15 771</w:t>
            </w:r>
          </w:p>
        </w:tc>
      </w:tr>
      <w:tr w:rsidR="00611AC5" w:rsidRPr="00FD72C8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rPr>
                <w:bCs/>
                <w:iCs/>
                <w:sz w:val="20"/>
                <w:szCs w:val="20"/>
              </w:rPr>
            </w:pPr>
            <w:r w:rsidRPr="00FD72C8">
              <w:rPr>
                <w:bCs/>
                <w:iCs/>
                <w:sz w:val="20"/>
                <w:szCs w:val="20"/>
              </w:rPr>
              <w:t>Очаквано средно спестяване за един СО - лева/годишно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AC5" w:rsidRPr="00FD72C8" w:rsidRDefault="00611AC5" w:rsidP="00FB75CB">
            <w:pPr>
              <w:spacing w:line="336" w:lineRule="auto"/>
              <w:ind w:right="-142"/>
              <w:jc w:val="right"/>
              <w:rPr>
                <w:bCs/>
                <w:iCs/>
                <w:color w:val="000000"/>
                <w:sz w:val="20"/>
                <w:szCs w:val="20"/>
              </w:rPr>
            </w:pPr>
            <w:r w:rsidRPr="00FD72C8">
              <w:rPr>
                <w:bCs/>
                <w:iCs/>
                <w:color w:val="000000"/>
                <w:sz w:val="20"/>
                <w:szCs w:val="20"/>
              </w:rPr>
              <w:t>981</w:t>
            </w:r>
          </w:p>
        </w:tc>
      </w:tr>
      <w:tr w:rsidR="00611AC5" w:rsidTr="0067063F">
        <w:trPr>
          <w:trHeight w:val="270"/>
        </w:trPr>
        <w:tc>
          <w:tcPr>
            <w:tcW w:w="7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1AC5" w:rsidRDefault="00611AC5" w:rsidP="00FB75CB">
            <w:pPr>
              <w:spacing w:line="336" w:lineRule="auto"/>
              <w:ind w:right="-14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Стойност на всички дейности по сградите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11AC5" w:rsidRDefault="00611AC5" w:rsidP="00FB75CB">
            <w:pPr>
              <w:spacing w:line="336" w:lineRule="auto"/>
              <w:ind w:right="-142"/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554 299 368</w:t>
            </w:r>
          </w:p>
        </w:tc>
      </w:tr>
    </w:tbl>
    <w:p w:rsidR="00611AC5" w:rsidRDefault="00611AC5" w:rsidP="00FB75CB">
      <w:pPr>
        <w:spacing w:line="336" w:lineRule="auto"/>
        <w:ind w:right="-142" w:firstLine="709"/>
        <w:jc w:val="both"/>
        <w:rPr>
          <w:color w:val="000000"/>
          <w:lang w:val="en-US"/>
        </w:rPr>
      </w:pPr>
    </w:p>
    <w:p w:rsidR="00611AC5" w:rsidRPr="009C60E4" w:rsidRDefault="00611AC5" w:rsidP="00FB75CB">
      <w:pPr>
        <w:suppressAutoHyphens/>
        <w:snapToGrid w:val="0"/>
        <w:spacing w:line="336" w:lineRule="auto"/>
        <w:ind w:right="-142" w:firstLine="709"/>
        <w:jc w:val="both"/>
      </w:pPr>
      <w:r>
        <w:t>С приемането на проекта на постановление ще се осигури допълнителен финансов ресурс за обезпечаване</w:t>
      </w:r>
      <w:r w:rsidRPr="00C21786">
        <w:t xml:space="preserve"> продължаване</w:t>
      </w:r>
      <w:r>
        <w:t>то</w:t>
      </w:r>
      <w:r w:rsidRPr="00C21786">
        <w:t xml:space="preserve"> на </w:t>
      </w:r>
      <w:r>
        <w:t xml:space="preserve">изпълнението на </w:t>
      </w:r>
      <w:r w:rsidRPr="009C60E4">
        <w:t>Програмата</w:t>
      </w:r>
      <w:r>
        <w:t xml:space="preserve">, която е израз на </w:t>
      </w:r>
      <w:r w:rsidRPr="009C60E4">
        <w:t xml:space="preserve"> </w:t>
      </w:r>
      <w:r>
        <w:t>последователната политика на правителството</w:t>
      </w:r>
      <w:r w:rsidRPr="009C60E4">
        <w:t xml:space="preserve"> за подобряване на енергийната ефективност и условията на живот в </w:t>
      </w:r>
      <w:proofErr w:type="spellStart"/>
      <w:r w:rsidRPr="009C60E4">
        <w:t>многофамилните</w:t>
      </w:r>
      <w:proofErr w:type="spellEnd"/>
      <w:r w:rsidRPr="009C60E4">
        <w:t xml:space="preserve"> жилищни сгради</w:t>
      </w:r>
      <w:r>
        <w:t xml:space="preserve">. </w:t>
      </w:r>
    </w:p>
    <w:p w:rsidR="00611AC5" w:rsidRDefault="00611AC5" w:rsidP="00FB75CB">
      <w:pPr>
        <w:spacing w:line="336" w:lineRule="auto"/>
        <w:ind w:right="-142" w:firstLine="708"/>
        <w:jc w:val="both"/>
      </w:pPr>
      <w:r w:rsidRPr="009C60E4">
        <w:t xml:space="preserve">Предлаганият проект на </w:t>
      </w:r>
      <w:r>
        <w:t>постановление</w:t>
      </w:r>
      <w:r w:rsidRPr="009C60E4">
        <w:t xml:space="preserve"> на Министерския съвет не оказва пряко въздействие върху държавния бюджет, поради което е приложена финансова обосновка по Приложение № 2.1 към чл. 35, ал. 1, т. 4, б. „б“ от </w:t>
      </w:r>
      <w:proofErr w:type="spellStart"/>
      <w:r w:rsidRPr="009C60E4">
        <w:t>от</w:t>
      </w:r>
      <w:proofErr w:type="spellEnd"/>
      <w:r w:rsidRPr="009C60E4">
        <w:t xml:space="preserve"> </w:t>
      </w:r>
      <w:proofErr w:type="spellStart"/>
      <w:r w:rsidRPr="009C60E4">
        <w:t>Устройствения</w:t>
      </w:r>
      <w:proofErr w:type="spellEnd"/>
      <w:r w:rsidRPr="009C60E4">
        <w:t xml:space="preserve"> правилник на Министерския съвет и на неговата администрация.</w:t>
      </w:r>
      <w:r w:rsidRPr="00CF732A">
        <w:t xml:space="preserve"> </w:t>
      </w:r>
    </w:p>
    <w:p w:rsidR="00611AC5" w:rsidRDefault="00611AC5" w:rsidP="00FB75CB">
      <w:pPr>
        <w:spacing w:line="336" w:lineRule="auto"/>
        <w:ind w:right="-142" w:firstLine="708"/>
        <w:jc w:val="both"/>
      </w:pPr>
      <w:r>
        <w:t>Проектът на нормативен акт и докладът към него са публикувани на интернет</w:t>
      </w:r>
      <w:r>
        <w:rPr>
          <w:lang w:val="en-US"/>
        </w:rPr>
        <w:t xml:space="preserve"> </w:t>
      </w:r>
      <w:proofErr w:type="spellStart"/>
      <w:r>
        <w:t>страниц</w:t>
      </w:r>
      <w:proofErr w:type="spellEnd"/>
      <w:r>
        <w:rPr>
          <w:lang w:val="en-US"/>
        </w:rPr>
        <w:t>a</w:t>
      </w:r>
      <w:r>
        <w:t>т</w:t>
      </w:r>
      <w:r>
        <w:rPr>
          <w:lang w:val="en-US"/>
        </w:rPr>
        <w:t>a</w:t>
      </w:r>
      <w:r>
        <w:t xml:space="preserve"> на Министерството на регионалното развитие и благоустройството и на Портала за обществени консултации на 28.10.2016 г., съгласно изискванията на разпоредбите на чл. 26 от Закона за нормативните актове. </w:t>
      </w:r>
    </w:p>
    <w:p w:rsidR="00611AC5" w:rsidRDefault="00611AC5" w:rsidP="00FB75CB">
      <w:pPr>
        <w:spacing w:line="336" w:lineRule="auto"/>
        <w:ind w:right="-142" w:firstLine="708"/>
        <w:jc w:val="both"/>
      </w:pPr>
      <w:r>
        <w:t>Проектът на нормативен акт попада в приложното поле на § 2, т. 1 от преходните и заключителни разпоредби на Наредбата</w:t>
      </w:r>
      <w:r w:rsidRPr="003E0319">
        <w:t xml:space="preserve"> за обхвата и методологията за извършване на оценка на въздействието</w:t>
      </w:r>
      <w:r>
        <w:t xml:space="preserve">, поради което е изготвената частична предварителна оценка на въздействието по чл. 20, ал. 2 от Закона за нормативните актове и е приложено становището на дирекция „Модернизация на администрацията“ по чл. 30б, ал. 3 </w:t>
      </w:r>
      <w:proofErr w:type="spellStart"/>
      <w:r w:rsidRPr="00E14BD7">
        <w:t>Устройствения</w:t>
      </w:r>
      <w:proofErr w:type="spellEnd"/>
      <w:r w:rsidRPr="00E14BD7">
        <w:t xml:space="preserve"> правилник на Министерския съвет и на неговата администрация</w:t>
      </w:r>
      <w:r>
        <w:t xml:space="preserve"> </w:t>
      </w: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right="-142" w:firstLine="709"/>
        <w:jc w:val="both"/>
      </w:pPr>
      <w:r w:rsidRPr="009C60E4">
        <w:t xml:space="preserve">Предложеният проект на </w:t>
      </w:r>
      <w:r>
        <w:t>постановление</w:t>
      </w:r>
      <w:r w:rsidRPr="009C60E4">
        <w:t xml:space="preserve"> на Министерския съвет не е свързан с транспониране на актове на Европейския съюз, поради което не се налага по акта да бъде изготвена справка за съответствие с европейското право.</w:t>
      </w: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right="-142" w:firstLine="709"/>
        <w:jc w:val="both"/>
      </w:pPr>
      <w:r w:rsidRPr="009C60E4">
        <w:t xml:space="preserve">Проектът на </w:t>
      </w:r>
      <w:r>
        <w:t>постановление</w:t>
      </w:r>
      <w:r w:rsidRPr="009C60E4">
        <w:t xml:space="preserve"> на Министерския съвет е съгласуван в съответствие с разпоредбите на чл. 32-34 от </w:t>
      </w:r>
      <w:proofErr w:type="spellStart"/>
      <w:r w:rsidRPr="009C60E4">
        <w:t>Устройствения</w:t>
      </w:r>
      <w:proofErr w:type="spellEnd"/>
      <w:r w:rsidRPr="009C60E4">
        <w:t xml:space="preserve"> правилник на Министерския съвет и на неговата администрация. Получените становища, заедно със справка за приетите и неприетите бележки и съображения за това, са приложени към настоящия доклад.</w:t>
      </w: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right="-142" w:firstLine="709"/>
        <w:jc w:val="both"/>
      </w:pPr>
      <w:r w:rsidRPr="009C60E4">
        <w:t xml:space="preserve">Преписката е оформена съгласно изискванията на чл. 35 от </w:t>
      </w:r>
      <w:proofErr w:type="spellStart"/>
      <w:r w:rsidRPr="009C60E4">
        <w:t>Устройствения</w:t>
      </w:r>
      <w:proofErr w:type="spellEnd"/>
      <w:r w:rsidRPr="009C60E4">
        <w:t xml:space="preserve"> правилник на Министерския съвет и на неговата администрация. </w:t>
      </w:r>
    </w:p>
    <w:p w:rsidR="00FB75CB" w:rsidRDefault="00FB75CB" w:rsidP="00FB75CB">
      <w:pPr>
        <w:autoSpaceDE w:val="0"/>
        <w:autoSpaceDN w:val="0"/>
        <w:adjustRightInd w:val="0"/>
        <w:spacing w:line="336" w:lineRule="auto"/>
        <w:ind w:right="-142" w:firstLine="709"/>
        <w:rPr>
          <w:b/>
          <w:bCs/>
          <w:spacing w:val="14"/>
        </w:rPr>
      </w:pP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right="-142" w:firstLine="709"/>
        <w:rPr>
          <w:b/>
          <w:bCs/>
          <w:spacing w:val="14"/>
        </w:rPr>
      </w:pPr>
      <w:r w:rsidRPr="009C60E4">
        <w:rPr>
          <w:b/>
          <w:bCs/>
          <w:spacing w:val="14"/>
        </w:rPr>
        <w:t>УВАЖАЕМИ ГОСПОДИН МИНИСТЪР-ПРЕДСЕДАТЕЛ,</w:t>
      </w:r>
    </w:p>
    <w:p w:rsidR="00611AC5" w:rsidRDefault="00611AC5" w:rsidP="00FB75CB">
      <w:pPr>
        <w:autoSpaceDE w:val="0"/>
        <w:autoSpaceDN w:val="0"/>
        <w:adjustRightInd w:val="0"/>
        <w:spacing w:line="336" w:lineRule="auto"/>
        <w:ind w:right="-142" w:firstLine="709"/>
        <w:rPr>
          <w:b/>
          <w:bCs/>
          <w:spacing w:val="14"/>
        </w:rPr>
      </w:pPr>
      <w:r w:rsidRPr="009C60E4">
        <w:rPr>
          <w:b/>
          <w:bCs/>
          <w:spacing w:val="14"/>
        </w:rPr>
        <w:t>УВАЖАЕМИ ГОСПОЖИ И ГОСПОДА МИНИСТРИ,</w:t>
      </w:r>
    </w:p>
    <w:p w:rsidR="00FB75CB" w:rsidRPr="009C60E4" w:rsidRDefault="00FB75CB" w:rsidP="00FB75CB">
      <w:pPr>
        <w:autoSpaceDE w:val="0"/>
        <w:autoSpaceDN w:val="0"/>
        <w:adjustRightInd w:val="0"/>
        <w:spacing w:line="336" w:lineRule="auto"/>
        <w:ind w:right="-142" w:firstLine="709"/>
        <w:rPr>
          <w:b/>
          <w:bCs/>
          <w:spacing w:val="14"/>
        </w:rPr>
      </w:pP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left="54" w:right="-142" w:firstLine="655"/>
        <w:jc w:val="both"/>
        <w:rPr>
          <w:b/>
        </w:rPr>
      </w:pPr>
      <w:r w:rsidRPr="009C60E4">
        <w:t xml:space="preserve">Предвид изложеното и на основание чл. 8, ал. </w:t>
      </w:r>
      <w:r>
        <w:t xml:space="preserve">2 </w:t>
      </w:r>
      <w:r w:rsidRPr="009C60E4">
        <w:t xml:space="preserve">от </w:t>
      </w:r>
      <w:proofErr w:type="spellStart"/>
      <w:r w:rsidRPr="009C60E4">
        <w:t>Устройствения</w:t>
      </w:r>
      <w:proofErr w:type="spellEnd"/>
      <w:r w:rsidRPr="009C60E4">
        <w:t xml:space="preserve"> правилник на Министерския съвет и на неговата администрация, предлагам Министерският съвет да приеме </w:t>
      </w:r>
      <w:r>
        <w:t xml:space="preserve">предложения </w:t>
      </w:r>
      <w:r w:rsidRPr="003E0319">
        <w:t xml:space="preserve">Проект на Постановление на Министерския съвет за изменение и допълнение на Постановление № 18 на Министерския съвет от 2015 г. за приемане на Национална програма за енергийна ефективност на </w:t>
      </w:r>
      <w:proofErr w:type="spellStart"/>
      <w:r w:rsidRPr="003E0319">
        <w:t>многофамилните</w:t>
      </w:r>
      <w:proofErr w:type="spellEnd"/>
      <w:r w:rsidRPr="003E0319">
        <w:t xml:space="preserve"> жилищни сгради, за условията и реда за предоставяне на безвъзмездна финансова помощ по програмата и за определяне на органите, отговорни за реализацията й (</w:t>
      </w:r>
      <w:proofErr w:type="spellStart"/>
      <w:r w:rsidRPr="003E0319">
        <w:t>обн</w:t>
      </w:r>
      <w:proofErr w:type="spellEnd"/>
      <w:r w:rsidRPr="003E0319">
        <w:t>., ДВ бр.10 от 2015 г., попр., бр. 18 от 2015 г.; изм. и доп. бр. 35 от 2015 г.; изм. и доп. бр. 82 от 2015 г., изм. и доп. бр. 11 от 2016 г.).</w:t>
      </w:r>
    </w:p>
    <w:p w:rsidR="00611AC5" w:rsidRPr="009C60E4" w:rsidRDefault="00611AC5" w:rsidP="00FB75CB">
      <w:pPr>
        <w:autoSpaceDE w:val="0"/>
        <w:autoSpaceDN w:val="0"/>
        <w:adjustRightInd w:val="0"/>
        <w:spacing w:line="336" w:lineRule="auto"/>
        <w:ind w:left="54" w:right="-142"/>
        <w:jc w:val="both"/>
        <w:rPr>
          <w:b/>
        </w:rPr>
      </w:pPr>
    </w:p>
    <w:p w:rsidR="00611AC5" w:rsidRPr="009C60E4" w:rsidRDefault="00611AC5" w:rsidP="00FB75CB">
      <w:pPr>
        <w:spacing w:line="336" w:lineRule="auto"/>
        <w:ind w:right="-142" w:firstLine="709"/>
        <w:jc w:val="both"/>
      </w:pPr>
      <w:r w:rsidRPr="009C60E4">
        <w:rPr>
          <w:b/>
        </w:rPr>
        <w:t>Приложения</w:t>
      </w:r>
      <w:r w:rsidRPr="009C60E4">
        <w:t>:</w:t>
      </w:r>
    </w:p>
    <w:p w:rsidR="00611AC5" w:rsidRPr="009C60E4" w:rsidRDefault="00611AC5" w:rsidP="00FB75CB">
      <w:pPr>
        <w:numPr>
          <w:ilvl w:val="0"/>
          <w:numId w:val="1"/>
        </w:numPr>
        <w:tabs>
          <w:tab w:val="clear" w:pos="2220"/>
        </w:tabs>
        <w:spacing w:line="336" w:lineRule="auto"/>
        <w:ind w:left="0" w:right="-142" w:firstLine="0"/>
        <w:jc w:val="both"/>
      </w:pPr>
      <w:r w:rsidRPr="009C60E4">
        <w:t xml:space="preserve">Проект на </w:t>
      </w:r>
      <w:r>
        <w:t>постановление</w:t>
      </w:r>
      <w:r w:rsidRPr="009C60E4">
        <w:t xml:space="preserve"> на Министерския съвет;</w:t>
      </w:r>
    </w:p>
    <w:p w:rsidR="00611AC5" w:rsidRDefault="00611AC5" w:rsidP="00FB75CB">
      <w:pPr>
        <w:numPr>
          <w:ilvl w:val="0"/>
          <w:numId w:val="1"/>
        </w:numPr>
        <w:tabs>
          <w:tab w:val="clear" w:pos="2220"/>
        </w:tabs>
        <w:spacing w:line="336" w:lineRule="auto"/>
        <w:ind w:left="0" w:right="-142" w:firstLine="0"/>
        <w:jc w:val="both"/>
      </w:pPr>
      <w:r w:rsidRPr="009C60E4">
        <w:t>Финансова обосновка, одобрена от министъра на финансите;</w:t>
      </w:r>
    </w:p>
    <w:p w:rsidR="00611AC5" w:rsidRDefault="00611AC5" w:rsidP="00FB75CB">
      <w:pPr>
        <w:numPr>
          <w:ilvl w:val="0"/>
          <w:numId w:val="1"/>
        </w:numPr>
        <w:tabs>
          <w:tab w:val="clear" w:pos="2220"/>
        </w:tabs>
        <w:spacing w:line="336" w:lineRule="auto"/>
        <w:ind w:left="0" w:right="-142" w:firstLine="0"/>
        <w:jc w:val="both"/>
      </w:pPr>
      <w:r>
        <w:t>Частична предварителна оценка на въздействието;</w:t>
      </w:r>
    </w:p>
    <w:p w:rsidR="00611AC5" w:rsidRPr="009C60E4" w:rsidRDefault="00611AC5" w:rsidP="00FB75CB">
      <w:pPr>
        <w:numPr>
          <w:ilvl w:val="0"/>
          <w:numId w:val="1"/>
        </w:numPr>
        <w:tabs>
          <w:tab w:val="clear" w:pos="2220"/>
        </w:tabs>
        <w:spacing w:line="336" w:lineRule="auto"/>
        <w:ind w:left="0" w:right="-142" w:firstLine="0"/>
        <w:jc w:val="both"/>
      </w:pPr>
      <w:r>
        <w:t>Становището на дирекция „Модернизация на администрацията“</w:t>
      </w:r>
    </w:p>
    <w:p w:rsidR="00611AC5" w:rsidRPr="009C60E4" w:rsidRDefault="00611AC5" w:rsidP="00FB75CB">
      <w:pPr>
        <w:numPr>
          <w:ilvl w:val="0"/>
          <w:numId w:val="1"/>
        </w:numPr>
        <w:tabs>
          <w:tab w:val="clear" w:pos="2220"/>
        </w:tabs>
        <w:spacing w:line="336" w:lineRule="auto"/>
        <w:ind w:left="0" w:right="-142" w:firstLine="0"/>
        <w:jc w:val="both"/>
      </w:pPr>
      <w:r w:rsidRPr="009C60E4">
        <w:t>Проект на съобщение за средствата за масово осведомяване;</w:t>
      </w:r>
    </w:p>
    <w:p w:rsidR="00611AC5" w:rsidRPr="009C60E4" w:rsidRDefault="00611AC5" w:rsidP="00FB75CB">
      <w:pPr>
        <w:numPr>
          <w:ilvl w:val="0"/>
          <w:numId w:val="1"/>
        </w:numPr>
        <w:tabs>
          <w:tab w:val="clear" w:pos="2220"/>
        </w:tabs>
        <w:spacing w:line="336" w:lineRule="auto"/>
        <w:ind w:left="0" w:right="-142" w:firstLine="0"/>
        <w:jc w:val="both"/>
      </w:pPr>
      <w:r w:rsidRPr="009C60E4">
        <w:t xml:space="preserve">Справка за отразяване на постъпилите становища от </w:t>
      </w:r>
      <w:proofErr w:type="spellStart"/>
      <w:r w:rsidRPr="009C60E4">
        <w:t>съгласувателната</w:t>
      </w:r>
      <w:proofErr w:type="spellEnd"/>
      <w:r w:rsidRPr="009C60E4">
        <w:t xml:space="preserve"> процедура.</w:t>
      </w:r>
    </w:p>
    <w:p w:rsidR="00611AC5" w:rsidRPr="009C60E4" w:rsidRDefault="00611AC5" w:rsidP="00FB75CB">
      <w:pPr>
        <w:spacing w:line="336" w:lineRule="auto"/>
        <w:ind w:left="1260" w:right="-142" w:firstLine="709"/>
        <w:jc w:val="both"/>
      </w:pPr>
    </w:p>
    <w:p w:rsidR="00611AC5" w:rsidRPr="009C60E4" w:rsidRDefault="00611AC5" w:rsidP="00FB75CB">
      <w:pPr>
        <w:spacing w:line="336" w:lineRule="auto"/>
        <w:ind w:left="3545" w:right="-142" w:firstLine="709"/>
        <w:jc w:val="both"/>
        <w:rPr>
          <w:b/>
        </w:rPr>
      </w:pPr>
      <w:r w:rsidRPr="009C60E4">
        <w:rPr>
          <w:b/>
        </w:rPr>
        <w:t>МИНИСТЪР:</w:t>
      </w:r>
    </w:p>
    <w:p w:rsidR="00611AC5" w:rsidRPr="009C60E4" w:rsidRDefault="00611AC5" w:rsidP="00FB75CB">
      <w:pPr>
        <w:spacing w:line="336" w:lineRule="auto"/>
        <w:ind w:left="4963" w:right="-142" w:firstLine="709"/>
        <w:jc w:val="both"/>
        <w:rPr>
          <w:b/>
        </w:rPr>
      </w:pPr>
      <w:r w:rsidRPr="009C60E4">
        <w:rPr>
          <w:b/>
        </w:rPr>
        <w:t xml:space="preserve"> </w:t>
      </w:r>
    </w:p>
    <w:p w:rsidR="00611AC5" w:rsidRPr="009C60E4" w:rsidRDefault="00611AC5" w:rsidP="00FB75CB">
      <w:pPr>
        <w:spacing w:line="336" w:lineRule="auto"/>
        <w:ind w:left="4963" w:right="-142" w:firstLine="709"/>
        <w:jc w:val="both"/>
        <w:rPr>
          <w:b/>
        </w:rPr>
      </w:pPr>
      <w:r w:rsidRPr="009C60E4">
        <w:rPr>
          <w:b/>
        </w:rPr>
        <w:t>ЛИЛЯНА ПАВЛОВА</w:t>
      </w:r>
    </w:p>
    <w:p w:rsidR="00611AC5" w:rsidRPr="00F42F7A" w:rsidRDefault="00611AC5" w:rsidP="00FB75CB">
      <w:pPr>
        <w:spacing w:line="336" w:lineRule="auto"/>
        <w:ind w:right="-142"/>
        <w:rPr>
          <w:color w:val="FFFFFF" w:themeColor="background1"/>
          <w:sz w:val="18"/>
          <w:szCs w:val="18"/>
        </w:rPr>
      </w:pPr>
      <w:r w:rsidRPr="00F42F7A">
        <w:rPr>
          <w:color w:val="FFFFFF" w:themeColor="background1"/>
          <w:sz w:val="18"/>
          <w:szCs w:val="18"/>
        </w:rPr>
        <w:t xml:space="preserve">Съгласували: </w:t>
      </w:r>
    </w:p>
    <w:p w:rsidR="00611AC5" w:rsidRPr="00F42F7A" w:rsidRDefault="00611AC5" w:rsidP="00FB75CB">
      <w:pPr>
        <w:spacing w:line="336" w:lineRule="auto"/>
        <w:ind w:right="-142"/>
        <w:rPr>
          <w:color w:val="FFFFFF" w:themeColor="background1"/>
          <w:sz w:val="18"/>
          <w:szCs w:val="18"/>
        </w:rPr>
      </w:pPr>
      <w:r w:rsidRPr="00F42F7A">
        <w:rPr>
          <w:color w:val="FFFFFF" w:themeColor="background1"/>
          <w:sz w:val="18"/>
          <w:szCs w:val="18"/>
        </w:rPr>
        <w:t>Н. Нанков, заместник-министър:</w:t>
      </w:r>
    </w:p>
    <w:p w:rsidR="00611AC5" w:rsidRPr="00F42F7A" w:rsidRDefault="00611AC5" w:rsidP="00FB75CB">
      <w:pPr>
        <w:spacing w:line="336" w:lineRule="auto"/>
        <w:ind w:right="-142"/>
        <w:jc w:val="both"/>
        <w:rPr>
          <w:color w:val="FFFFFF" w:themeColor="background1"/>
          <w:sz w:val="18"/>
          <w:szCs w:val="18"/>
        </w:rPr>
      </w:pPr>
      <w:r w:rsidRPr="00F42F7A">
        <w:rPr>
          <w:color w:val="FFFFFF" w:themeColor="background1"/>
          <w:sz w:val="18"/>
          <w:szCs w:val="18"/>
        </w:rPr>
        <w:t xml:space="preserve">Г. </w:t>
      </w:r>
      <w:proofErr w:type="spellStart"/>
      <w:r w:rsidRPr="00F42F7A">
        <w:rPr>
          <w:color w:val="FFFFFF" w:themeColor="background1"/>
          <w:sz w:val="18"/>
          <w:szCs w:val="18"/>
        </w:rPr>
        <w:t>Благиева</w:t>
      </w:r>
      <w:proofErr w:type="spellEnd"/>
      <w:r w:rsidRPr="00F42F7A">
        <w:rPr>
          <w:color w:val="FFFFFF" w:themeColor="background1"/>
          <w:sz w:val="18"/>
          <w:szCs w:val="18"/>
        </w:rPr>
        <w:t>, директор на дирекция ,,ЖП”:</w:t>
      </w:r>
    </w:p>
    <w:p w:rsidR="00ED0E71" w:rsidRPr="00F42F7A" w:rsidRDefault="00ED0E71" w:rsidP="00FB75CB">
      <w:pPr>
        <w:spacing w:line="336" w:lineRule="auto"/>
        <w:ind w:right="-142"/>
        <w:jc w:val="both"/>
        <w:rPr>
          <w:color w:val="FFFFFF" w:themeColor="background1"/>
          <w:sz w:val="18"/>
          <w:szCs w:val="18"/>
        </w:rPr>
      </w:pPr>
      <w:r w:rsidRPr="00F42F7A">
        <w:rPr>
          <w:color w:val="FFFFFF" w:themeColor="background1"/>
          <w:sz w:val="18"/>
          <w:szCs w:val="18"/>
        </w:rPr>
        <w:t xml:space="preserve">Х. Христов, началник на </w:t>
      </w:r>
      <w:r w:rsidRPr="00F42F7A">
        <w:rPr>
          <w:rFonts w:eastAsia="SimSun"/>
          <w:color w:val="FFFFFF" w:themeColor="background1"/>
          <w:sz w:val="18"/>
          <w:szCs w:val="18"/>
          <w:lang w:eastAsia="zh-CN"/>
        </w:rPr>
        <w:t>отдел „ФУКМ“, дирекция ,ЖП”:</w:t>
      </w:r>
    </w:p>
    <w:p w:rsidR="00611AC5" w:rsidRPr="00F42F7A" w:rsidRDefault="00611AC5" w:rsidP="00FB75CB">
      <w:pPr>
        <w:spacing w:line="336" w:lineRule="auto"/>
        <w:ind w:right="-142"/>
        <w:jc w:val="both"/>
        <w:rPr>
          <w:color w:val="FFFFFF" w:themeColor="background1"/>
          <w:sz w:val="18"/>
          <w:szCs w:val="18"/>
        </w:rPr>
      </w:pPr>
      <w:r w:rsidRPr="00F42F7A">
        <w:rPr>
          <w:color w:val="FFFFFF" w:themeColor="background1"/>
          <w:sz w:val="18"/>
          <w:szCs w:val="18"/>
        </w:rPr>
        <w:t xml:space="preserve">Е. Михайлова, началник на </w:t>
      </w:r>
      <w:r w:rsidRPr="00F42F7A">
        <w:rPr>
          <w:rFonts w:eastAsia="SimSun"/>
          <w:color w:val="FFFFFF" w:themeColor="background1"/>
          <w:sz w:val="18"/>
          <w:szCs w:val="18"/>
          <w:lang w:eastAsia="zh-CN"/>
        </w:rPr>
        <w:t>отдел „СП“, дирекция ,ЖП”:</w:t>
      </w:r>
    </w:p>
    <w:p w:rsidR="00611AC5" w:rsidRPr="00F42F7A" w:rsidRDefault="00611AC5" w:rsidP="00FB75CB">
      <w:pPr>
        <w:spacing w:line="336" w:lineRule="auto"/>
        <w:ind w:right="-142"/>
        <w:rPr>
          <w:color w:val="FFFFFF" w:themeColor="background1"/>
          <w:sz w:val="18"/>
          <w:szCs w:val="18"/>
        </w:rPr>
      </w:pPr>
      <w:r w:rsidRPr="00F42F7A">
        <w:rPr>
          <w:color w:val="FFFFFF" w:themeColor="background1"/>
          <w:sz w:val="18"/>
          <w:szCs w:val="18"/>
        </w:rPr>
        <w:t xml:space="preserve">Изготвил: </w:t>
      </w:r>
      <w:r w:rsidR="00ED0E71" w:rsidRPr="00F42F7A">
        <w:rPr>
          <w:color w:val="FFFFFF" w:themeColor="background1"/>
          <w:sz w:val="18"/>
          <w:szCs w:val="18"/>
        </w:rPr>
        <w:t xml:space="preserve"> П</w:t>
      </w:r>
      <w:r w:rsidRPr="00F42F7A">
        <w:rPr>
          <w:color w:val="FFFFFF" w:themeColor="background1"/>
          <w:sz w:val="18"/>
          <w:szCs w:val="18"/>
        </w:rPr>
        <w:t xml:space="preserve">. </w:t>
      </w:r>
      <w:r w:rsidR="00ED0E71" w:rsidRPr="00F42F7A">
        <w:rPr>
          <w:color w:val="FFFFFF" w:themeColor="background1"/>
          <w:sz w:val="18"/>
          <w:szCs w:val="18"/>
        </w:rPr>
        <w:t>Димитров</w:t>
      </w:r>
      <w:r w:rsidRPr="00F42F7A">
        <w:rPr>
          <w:color w:val="FFFFFF" w:themeColor="background1"/>
          <w:sz w:val="18"/>
          <w:szCs w:val="18"/>
        </w:rPr>
        <w:t xml:space="preserve">, </w:t>
      </w:r>
      <w:r w:rsidR="00ED0E71" w:rsidRPr="00F42F7A">
        <w:rPr>
          <w:color w:val="FFFFFF" w:themeColor="background1"/>
          <w:sz w:val="18"/>
          <w:szCs w:val="18"/>
        </w:rPr>
        <w:t>старши</w:t>
      </w:r>
      <w:r w:rsidRPr="00F42F7A">
        <w:rPr>
          <w:color w:val="FFFFFF" w:themeColor="background1"/>
          <w:sz w:val="18"/>
          <w:szCs w:val="18"/>
        </w:rPr>
        <w:t xml:space="preserve"> експерт</w:t>
      </w:r>
      <w:r w:rsidRPr="00F42F7A">
        <w:rPr>
          <w:rFonts w:eastAsia="SimSun"/>
          <w:color w:val="FFFFFF" w:themeColor="background1"/>
          <w:sz w:val="18"/>
          <w:szCs w:val="18"/>
          <w:lang w:eastAsia="zh-CN"/>
        </w:rPr>
        <w:t>, дирекция ,ЖП”:</w:t>
      </w:r>
      <w:r w:rsidRPr="00F42F7A">
        <w:rPr>
          <w:rFonts w:eastAsia="SimSun"/>
          <w:b/>
          <w:color w:val="FFFFFF" w:themeColor="background1"/>
          <w:sz w:val="18"/>
          <w:szCs w:val="18"/>
          <w:lang w:eastAsia="zh-CN"/>
        </w:rPr>
        <w:t xml:space="preserve"> </w:t>
      </w:r>
    </w:p>
    <w:p w:rsidR="00611AC5" w:rsidRPr="009E7F65" w:rsidRDefault="00611AC5" w:rsidP="00FB75CB">
      <w:pPr>
        <w:spacing w:line="336" w:lineRule="auto"/>
        <w:ind w:right="-142"/>
        <w:rPr>
          <w:b/>
          <w:sz w:val="18"/>
          <w:szCs w:val="18"/>
        </w:rPr>
      </w:pPr>
    </w:p>
    <w:sectPr w:rsidR="00611AC5" w:rsidRPr="009E7F65" w:rsidSect="00FB75CB">
      <w:footerReference w:type="default" r:id="rId8"/>
      <w:footerReference w:type="first" r:id="rId9"/>
      <w:pgSz w:w="11906" w:h="16838" w:code="9"/>
      <w:pgMar w:top="899" w:right="991" w:bottom="567" w:left="1276" w:header="1134" w:footer="2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C24" w:rsidRDefault="00405C24">
      <w:r>
        <w:separator/>
      </w:r>
    </w:p>
  </w:endnote>
  <w:endnote w:type="continuationSeparator" w:id="0">
    <w:p w:rsidR="00405C24" w:rsidRDefault="0040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5" w:rsidRDefault="00375C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299">
      <w:rPr>
        <w:noProof/>
      </w:rPr>
      <w:t>2</w:t>
    </w:r>
    <w:r>
      <w:rPr>
        <w:noProof/>
      </w:rPr>
      <w:fldChar w:fldCharType="end"/>
    </w:r>
  </w:p>
  <w:p w:rsidR="00611AC5" w:rsidRDefault="00611A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AC5" w:rsidRDefault="00375C5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7299">
      <w:rPr>
        <w:noProof/>
      </w:rPr>
      <w:t>1</w:t>
    </w:r>
    <w:r>
      <w:rPr>
        <w:noProof/>
      </w:rPr>
      <w:fldChar w:fldCharType="end"/>
    </w:r>
  </w:p>
  <w:p w:rsidR="00611AC5" w:rsidRDefault="00611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C24" w:rsidRDefault="00405C24">
      <w:r>
        <w:separator/>
      </w:r>
    </w:p>
  </w:footnote>
  <w:footnote w:type="continuationSeparator" w:id="0">
    <w:p w:rsidR="00405C24" w:rsidRDefault="00405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D42"/>
    <w:multiLevelType w:val="hybridMultilevel"/>
    <w:tmpl w:val="B7A6FD0A"/>
    <w:lvl w:ilvl="0" w:tplc="7AD47966">
      <w:start w:val="26"/>
      <w:numFmt w:val="bullet"/>
      <w:lvlText w:val="-"/>
      <w:lvlJc w:val="left"/>
      <w:pPr>
        <w:ind w:left="2403" w:hanging="169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7D4D21"/>
    <w:multiLevelType w:val="hybridMultilevel"/>
    <w:tmpl w:val="6FF6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D78"/>
    <w:multiLevelType w:val="hybridMultilevel"/>
    <w:tmpl w:val="4530D008"/>
    <w:lvl w:ilvl="0" w:tplc="0402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1BFB1E8A"/>
    <w:multiLevelType w:val="hybridMultilevel"/>
    <w:tmpl w:val="965835D0"/>
    <w:lvl w:ilvl="0" w:tplc="76AE64FA">
      <w:start w:val="1"/>
      <w:numFmt w:val="bullet"/>
      <w:lvlText w:val=""/>
      <w:lvlJc w:val="left"/>
      <w:pPr>
        <w:ind w:left="1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4">
    <w:nsid w:val="233B3DA6"/>
    <w:multiLevelType w:val="hybridMultilevel"/>
    <w:tmpl w:val="6D78F7BE"/>
    <w:lvl w:ilvl="0" w:tplc="9F60C60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5">
    <w:nsid w:val="24AA3F9C"/>
    <w:multiLevelType w:val="hybridMultilevel"/>
    <w:tmpl w:val="28360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4FC1D4F"/>
    <w:multiLevelType w:val="hybridMultilevel"/>
    <w:tmpl w:val="28E8D2D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430089"/>
    <w:multiLevelType w:val="hybridMultilevel"/>
    <w:tmpl w:val="8A0C7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071BD"/>
    <w:multiLevelType w:val="hybridMultilevel"/>
    <w:tmpl w:val="C202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614BF4"/>
    <w:multiLevelType w:val="hybridMultilevel"/>
    <w:tmpl w:val="841824B2"/>
    <w:lvl w:ilvl="0" w:tplc="746A7A6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9236053"/>
    <w:multiLevelType w:val="hybridMultilevel"/>
    <w:tmpl w:val="324618A4"/>
    <w:lvl w:ilvl="0" w:tplc="040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CB3782D"/>
    <w:multiLevelType w:val="hybridMultilevel"/>
    <w:tmpl w:val="D2F6CEA2"/>
    <w:lvl w:ilvl="0" w:tplc="98629280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DFA1C0D"/>
    <w:multiLevelType w:val="hybridMultilevel"/>
    <w:tmpl w:val="968878D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5512C78"/>
    <w:multiLevelType w:val="hybridMultilevel"/>
    <w:tmpl w:val="2E6092FA"/>
    <w:lvl w:ilvl="0" w:tplc="A9CCA6D8">
      <w:numFmt w:val="bullet"/>
      <w:lvlText w:val="-"/>
      <w:lvlJc w:val="left"/>
      <w:pPr>
        <w:ind w:left="900" w:hanging="360"/>
      </w:pPr>
      <w:rPr>
        <w:rFonts w:ascii="TimesNewRomanPSMT" w:eastAsia="Times New Roman" w:hAnsi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83B6E95"/>
    <w:multiLevelType w:val="hybridMultilevel"/>
    <w:tmpl w:val="6D78F7BE"/>
    <w:lvl w:ilvl="0" w:tplc="9F60C60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15">
    <w:nsid w:val="392B73EA"/>
    <w:multiLevelType w:val="hybridMultilevel"/>
    <w:tmpl w:val="72F6B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5598C"/>
    <w:multiLevelType w:val="hybridMultilevel"/>
    <w:tmpl w:val="D930B584"/>
    <w:lvl w:ilvl="0" w:tplc="FB0CC4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4D84C0B"/>
    <w:multiLevelType w:val="hybridMultilevel"/>
    <w:tmpl w:val="FDF0826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BC60C3"/>
    <w:multiLevelType w:val="hybridMultilevel"/>
    <w:tmpl w:val="A2EE3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86088"/>
    <w:multiLevelType w:val="hybridMultilevel"/>
    <w:tmpl w:val="1682C89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B3326A9"/>
    <w:multiLevelType w:val="hybridMultilevel"/>
    <w:tmpl w:val="DA1039F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924731"/>
    <w:multiLevelType w:val="hybridMultilevel"/>
    <w:tmpl w:val="E4842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A3F2C"/>
    <w:multiLevelType w:val="hybridMultilevel"/>
    <w:tmpl w:val="6EF41A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A3EF9"/>
    <w:multiLevelType w:val="hybridMultilevel"/>
    <w:tmpl w:val="22B4A09C"/>
    <w:lvl w:ilvl="0" w:tplc="76AE64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DD3BD8"/>
    <w:multiLevelType w:val="hybridMultilevel"/>
    <w:tmpl w:val="6D78F7BE"/>
    <w:lvl w:ilvl="0" w:tplc="9F60C60C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  <w:rPr>
        <w:rFonts w:cs="Times New Roman"/>
      </w:rPr>
    </w:lvl>
  </w:abstractNum>
  <w:abstractNum w:abstractNumId="25">
    <w:nsid w:val="71D53A90"/>
    <w:multiLevelType w:val="hybridMultilevel"/>
    <w:tmpl w:val="CC684C52"/>
    <w:lvl w:ilvl="0" w:tplc="70445C5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486101C"/>
    <w:multiLevelType w:val="hybridMultilevel"/>
    <w:tmpl w:val="7E54D5DA"/>
    <w:lvl w:ilvl="0" w:tplc="6186DF26">
      <w:start w:val="2"/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C0777C0"/>
    <w:multiLevelType w:val="hybridMultilevel"/>
    <w:tmpl w:val="B714F98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11"/>
  </w:num>
  <w:num w:numId="4">
    <w:abstractNumId w:val="4"/>
  </w:num>
  <w:num w:numId="5">
    <w:abstractNumId w:val="14"/>
  </w:num>
  <w:num w:numId="6">
    <w:abstractNumId w:val="10"/>
  </w:num>
  <w:num w:numId="7">
    <w:abstractNumId w:val="18"/>
  </w:num>
  <w:num w:numId="8">
    <w:abstractNumId w:val="13"/>
  </w:num>
  <w:num w:numId="9">
    <w:abstractNumId w:val="3"/>
  </w:num>
  <w:num w:numId="10">
    <w:abstractNumId w:val="25"/>
  </w:num>
  <w:num w:numId="11">
    <w:abstractNumId w:val="8"/>
  </w:num>
  <w:num w:numId="12">
    <w:abstractNumId w:val="1"/>
  </w:num>
  <w:num w:numId="13">
    <w:abstractNumId w:val="7"/>
  </w:num>
  <w:num w:numId="14">
    <w:abstractNumId w:val="21"/>
  </w:num>
  <w:num w:numId="15">
    <w:abstractNumId w:val="23"/>
  </w:num>
  <w:num w:numId="16">
    <w:abstractNumId w:val="15"/>
  </w:num>
  <w:num w:numId="17">
    <w:abstractNumId w:val="17"/>
  </w:num>
  <w:num w:numId="18">
    <w:abstractNumId w:val="27"/>
  </w:num>
  <w:num w:numId="19">
    <w:abstractNumId w:val="22"/>
  </w:num>
  <w:num w:numId="20">
    <w:abstractNumId w:val="26"/>
  </w:num>
  <w:num w:numId="21">
    <w:abstractNumId w:val="0"/>
  </w:num>
  <w:num w:numId="22">
    <w:abstractNumId w:val="12"/>
  </w:num>
  <w:num w:numId="23">
    <w:abstractNumId w:val="20"/>
  </w:num>
  <w:num w:numId="24">
    <w:abstractNumId w:val="6"/>
  </w:num>
  <w:num w:numId="25">
    <w:abstractNumId w:val="19"/>
  </w:num>
  <w:num w:numId="26">
    <w:abstractNumId w:val="2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04"/>
    <w:rsid w:val="00001688"/>
    <w:rsid w:val="000028C3"/>
    <w:rsid w:val="00011EAB"/>
    <w:rsid w:val="00014946"/>
    <w:rsid w:val="0001693F"/>
    <w:rsid w:val="000169D7"/>
    <w:rsid w:val="000177E6"/>
    <w:rsid w:val="00030F69"/>
    <w:rsid w:val="000312A7"/>
    <w:rsid w:val="00031BB0"/>
    <w:rsid w:val="000358C6"/>
    <w:rsid w:val="00035B29"/>
    <w:rsid w:val="00037399"/>
    <w:rsid w:val="00037D36"/>
    <w:rsid w:val="00037EC9"/>
    <w:rsid w:val="00040D1E"/>
    <w:rsid w:val="00041FF9"/>
    <w:rsid w:val="000420B9"/>
    <w:rsid w:val="00043EC4"/>
    <w:rsid w:val="000450DA"/>
    <w:rsid w:val="0005558E"/>
    <w:rsid w:val="0006192B"/>
    <w:rsid w:val="000645AC"/>
    <w:rsid w:val="000669C2"/>
    <w:rsid w:val="00066ADB"/>
    <w:rsid w:val="000700FA"/>
    <w:rsid w:val="00071403"/>
    <w:rsid w:val="0007725C"/>
    <w:rsid w:val="000842DB"/>
    <w:rsid w:val="0008513C"/>
    <w:rsid w:val="000859E0"/>
    <w:rsid w:val="00087918"/>
    <w:rsid w:val="00090399"/>
    <w:rsid w:val="00090556"/>
    <w:rsid w:val="000947A1"/>
    <w:rsid w:val="000A0524"/>
    <w:rsid w:val="000A05D2"/>
    <w:rsid w:val="000A0FA9"/>
    <w:rsid w:val="000A4AA8"/>
    <w:rsid w:val="000A5F38"/>
    <w:rsid w:val="000B5194"/>
    <w:rsid w:val="000B528E"/>
    <w:rsid w:val="000C242E"/>
    <w:rsid w:val="000C4410"/>
    <w:rsid w:val="000C6BC5"/>
    <w:rsid w:val="000C778F"/>
    <w:rsid w:val="000C7B59"/>
    <w:rsid w:val="000D1ADC"/>
    <w:rsid w:val="000D1F39"/>
    <w:rsid w:val="000D2D1E"/>
    <w:rsid w:val="000E1EFD"/>
    <w:rsid w:val="000E7BE7"/>
    <w:rsid w:val="000F1302"/>
    <w:rsid w:val="000F4359"/>
    <w:rsid w:val="000F7491"/>
    <w:rsid w:val="0010111A"/>
    <w:rsid w:val="00103F1D"/>
    <w:rsid w:val="00114449"/>
    <w:rsid w:val="00115FAB"/>
    <w:rsid w:val="001207AE"/>
    <w:rsid w:val="001222ED"/>
    <w:rsid w:val="00122452"/>
    <w:rsid w:val="00125E5E"/>
    <w:rsid w:val="00136043"/>
    <w:rsid w:val="00136E82"/>
    <w:rsid w:val="001374E9"/>
    <w:rsid w:val="00142E18"/>
    <w:rsid w:val="00145CCF"/>
    <w:rsid w:val="00156BD6"/>
    <w:rsid w:val="00163F46"/>
    <w:rsid w:val="001647BB"/>
    <w:rsid w:val="0017375F"/>
    <w:rsid w:val="00175C67"/>
    <w:rsid w:val="00177A86"/>
    <w:rsid w:val="00183642"/>
    <w:rsid w:val="00190135"/>
    <w:rsid w:val="00190AB4"/>
    <w:rsid w:val="00191851"/>
    <w:rsid w:val="00191B54"/>
    <w:rsid w:val="00192DE3"/>
    <w:rsid w:val="00195ACB"/>
    <w:rsid w:val="001A153F"/>
    <w:rsid w:val="001A1CDA"/>
    <w:rsid w:val="001A2592"/>
    <w:rsid w:val="001A4675"/>
    <w:rsid w:val="001A5B9C"/>
    <w:rsid w:val="001A7BEC"/>
    <w:rsid w:val="001B0845"/>
    <w:rsid w:val="001B26C3"/>
    <w:rsid w:val="001B3725"/>
    <w:rsid w:val="001C1C45"/>
    <w:rsid w:val="001C2945"/>
    <w:rsid w:val="001C45D0"/>
    <w:rsid w:val="001C6B9C"/>
    <w:rsid w:val="001D1721"/>
    <w:rsid w:val="001D1ACE"/>
    <w:rsid w:val="001E033D"/>
    <w:rsid w:val="001E635B"/>
    <w:rsid w:val="001E7CEA"/>
    <w:rsid w:val="001F1F37"/>
    <w:rsid w:val="001F4089"/>
    <w:rsid w:val="001F550E"/>
    <w:rsid w:val="001F5FF6"/>
    <w:rsid w:val="00201EA7"/>
    <w:rsid w:val="00205B14"/>
    <w:rsid w:val="00206C4B"/>
    <w:rsid w:val="002140D7"/>
    <w:rsid w:val="00222F3B"/>
    <w:rsid w:val="00225ECA"/>
    <w:rsid w:val="00226061"/>
    <w:rsid w:val="00233A2D"/>
    <w:rsid w:val="00240DD4"/>
    <w:rsid w:val="00243FB8"/>
    <w:rsid w:val="00245973"/>
    <w:rsid w:val="00245D6F"/>
    <w:rsid w:val="00246101"/>
    <w:rsid w:val="0024649D"/>
    <w:rsid w:val="00246D63"/>
    <w:rsid w:val="002477B5"/>
    <w:rsid w:val="00251985"/>
    <w:rsid w:val="00266AAF"/>
    <w:rsid w:val="0027092D"/>
    <w:rsid w:val="00271489"/>
    <w:rsid w:val="0027210C"/>
    <w:rsid w:val="002725E0"/>
    <w:rsid w:val="00293350"/>
    <w:rsid w:val="00295474"/>
    <w:rsid w:val="002A1DC4"/>
    <w:rsid w:val="002B2445"/>
    <w:rsid w:val="002B3AED"/>
    <w:rsid w:val="002C39E6"/>
    <w:rsid w:val="002D018A"/>
    <w:rsid w:val="002D2782"/>
    <w:rsid w:val="002D2BA8"/>
    <w:rsid w:val="002E0054"/>
    <w:rsid w:val="002E1186"/>
    <w:rsid w:val="002E2B51"/>
    <w:rsid w:val="002E5C7C"/>
    <w:rsid w:val="002E669A"/>
    <w:rsid w:val="002E75FE"/>
    <w:rsid w:val="002E7B56"/>
    <w:rsid w:val="002E7FC2"/>
    <w:rsid w:val="002F7207"/>
    <w:rsid w:val="002F7B0E"/>
    <w:rsid w:val="0031484D"/>
    <w:rsid w:val="00320432"/>
    <w:rsid w:val="0032059B"/>
    <w:rsid w:val="0032209F"/>
    <w:rsid w:val="0032376A"/>
    <w:rsid w:val="00325BC8"/>
    <w:rsid w:val="00325CFC"/>
    <w:rsid w:val="003323F8"/>
    <w:rsid w:val="00332BD7"/>
    <w:rsid w:val="003340F0"/>
    <w:rsid w:val="00335A32"/>
    <w:rsid w:val="00335C07"/>
    <w:rsid w:val="0034482F"/>
    <w:rsid w:val="00352D01"/>
    <w:rsid w:val="003558D6"/>
    <w:rsid w:val="0035649A"/>
    <w:rsid w:val="00367581"/>
    <w:rsid w:val="003736FE"/>
    <w:rsid w:val="003754E1"/>
    <w:rsid w:val="00375C57"/>
    <w:rsid w:val="00375FDD"/>
    <w:rsid w:val="0037679B"/>
    <w:rsid w:val="003837E7"/>
    <w:rsid w:val="00383B9E"/>
    <w:rsid w:val="0039043E"/>
    <w:rsid w:val="003904A1"/>
    <w:rsid w:val="003933CC"/>
    <w:rsid w:val="00397100"/>
    <w:rsid w:val="00397308"/>
    <w:rsid w:val="003A0F14"/>
    <w:rsid w:val="003A2EFB"/>
    <w:rsid w:val="003A343B"/>
    <w:rsid w:val="003B344C"/>
    <w:rsid w:val="003B7E1A"/>
    <w:rsid w:val="003C45CB"/>
    <w:rsid w:val="003C5653"/>
    <w:rsid w:val="003D10A3"/>
    <w:rsid w:val="003D2AFC"/>
    <w:rsid w:val="003D5761"/>
    <w:rsid w:val="003D7688"/>
    <w:rsid w:val="003E0319"/>
    <w:rsid w:val="003E4778"/>
    <w:rsid w:val="003E543F"/>
    <w:rsid w:val="003E6C9F"/>
    <w:rsid w:val="003E7B7A"/>
    <w:rsid w:val="003F6BFA"/>
    <w:rsid w:val="003F75DB"/>
    <w:rsid w:val="003F75E4"/>
    <w:rsid w:val="00405C24"/>
    <w:rsid w:val="0040689E"/>
    <w:rsid w:val="00407EC4"/>
    <w:rsid w:val="00411C47"/>
    <w:rsid w:val="00413B06"/>
    <w:rsid w:val="00424746"/>
    <w:rsid w:val="004372BC"/>
    <w:rsid w:val="0043757D"/>
    <w:rsid w:val="00440FB5"/>
    <w:rsid w:val="00443E4A"/>
    <w:rsid w:val="00444049"/>
    <w:rsid w:val="0045445F"/>
    <w:rsid w:val="004628B8"/>
    <w:rsid w:val="00466BED"/>
    <w:rsid w:val="00472D9D"/>
    <w:rsid w:val="00475A21"/>
    <w:rsid w:val="00475D52"/>
    <w:rsid w:val="0047630E"/>
    <w:rsid w:val="00485FB2"/>
    <w:rsid w:val="00487299"/>
    <w:rsid w:val="00493008"/>
    <w:rsid w:val="0049434E"/>
    <w:rsid w:val="00495489"/>
    <w:rsid w:val="004956B7"/>
    <w:rsid w:val="00495E76"/>
    <w:rsid w:val="00496565"/>
    <w:rsid w:val="004A6D4E"/>
    <w:rsid w:val="004B2F9A"/>
    <w:rsid w:val="004B5DF3"/>
    <w:rsid w:val="004B6E3B"/>
    <w:rsid w:val="004B7A12"/>
    <w:rsid w:val="004C3645"/>
    <w:rsid w:val="004C46C8"/>
    <w:rsid w:val="004D49C2"/>
    <w:rsid w:val="004D5772"/>
    <w:rsid w:val="004D7671"/>
    <w:rsid w:val="004E21D1"/>
    <w:rsid w:val="004E7619"/>
    <w:rsid w:val="004F0BE6"/>
    <w:rsid w:val="004F53E3"/>
    <w:rsid w:val="004F5D7A"/>
    <w:rsid w:val="004F6B2E"/>
    <w:rsid w:val="0050202A"/>
    <w:rsid w:val="005039DB"/>
    <w:rsid w:val="00505F2B"/>
    <w:rsid w:val="00513005"/>
    <w:rsid w:val="00515B72"/>
    <w:rsid w:val="005247B7"/>
    <w:rsid w:val="00524A46"/>
    <w:rsid w:val="0053257A"/>
    <w:rsid w:val="005408FA"/>
    <w:rsid w:val="00541945"/>
    <w:rsid w:val="00551210"/>
    <w:rsid w:val="00561D46"/>
    <w:rsid w:val="00564A1E"/>
    <w:rsid w:val="00572029"/>
    <w:rsid w:val="00581376"/>
    <w:rsid w:val="005850CE"/>
    <w:rsid w:val="00587332"/>
    <w:rsid w:val="00594AAF"/>
    <w:rsid w:val="005957A3"/>
    <w:rsid w:val="005A13BB"/>
    <w:rsid w:val="005A702D"/>
    <w:rsid w:val="005B1E3C"/>
    <w:rsid w:val="005B271B"/>
    <w:rsid w:val="005C75AB"/>
    <w:rsid w:val="005D11CA"/>
    <w:rsid w:val="005D6324"/>
    <w:rsid w:val="005D6C00"/>
    <w:rsid w:val="005E0CD5"/>
    <w:rsid w:val="005E0F04"/>
    <w:rsid w:val="005E4A76"/>
    <w:rsid w:val="005F08E4"/>
    <w:rsid w:val="0060172E"/>
    <w:rsid w:val="00611AC5"/>
    <w:rsid w:val="006120EE"/>
    <w:rsid w:val="0061563F"/>
    <w:rsid w:val="00615C55"/>
    <w:rsid w:val="00617CB0"/>
    <w:rsid w:val="00631761"/>
    <w:rsid w:val="00636ACD"/>
    <w:rsid w:val="00636B48"/>
    <w:rsid w:val="00640220"/>
    <w:rsid w:val="00641AE3"/>
    <w:rsid w:val="00646316"/>
    <w:rsid w:val="00652686"/>
    <w:rsid w:val="00656B8A"/>
    <w:rsid w:val="00660975"/>
    <w:rsid w:val="00664D54"/>
    <w:rsid w:val="0067063F"/>
    <w:rsid w:val="00670800"/>
    <w:rsid w:val="0067646C"/>
    <w:rsid w:val="00677913"/>
    <w:rsid w:val="00677ECC"/>
    <w:rsid w:val="0068176F"/>
    <w:rsid w:val="00683D41"/>
    <w:rsid w:val="006857DC"/>
    <w:rsid w:val="00686EF2"/>
    <w:rsid w:val="006913AF"/>
    <w:rsid w:val="00696D82"/>
    <w:rsid w:val="006A4DFB"/>
    <w:rsid w:val="006B139E"/>
    <w:rsid w:val="006B1E95"/>
    <w:rsid w:val="006B7F91"/>
    <w:rsid w:val="006C03A0"/>
    <w:rsid w:val="006D0051"/>
    <w:rsid w:val="006D0A6F"/>
    <w:rsid w:val="006E367D"/>
    <w:rsid w:val="006E4577"/>
    <w:rsid w:val="006E712C"/>
    <w:rsid w:val="006E77C4"/>
    <w:rsid w:val="006F0B70"/>
    <w:rsid w:val="006F622B"/>
    <w:rsid w:val="0070450E"/>
    <w:rsid w:val="00706A94"/>
    <w:rsid w:val="0071058F"/>
    <w:rsid w:val="00710C77"/>
    <w:rsid w:val="0072021C"/>
    <w:rsid w:val="00733B50"/>
    <w:rsid w:val="00733B5B"/>
    <w:rsid w:val="007373D7"/>
    <w:rsid w:val="00745654"/>
    <w:rsid w:val="007473E6"/>
    <w:rsid w:val="00747C9B"/>
    <w:rsid w:val="00752788"/>
    <w:rsid w:val="00752A17"/>
    <w:rsid w:val="00756B71"/>
    <w:rsid w:val="0075768C"/>
    <w:rsid w:val="007603AA"/>
    <w:rsid w:val="00760A27"/>
    <w:rsid w:val="00763F02"/>
    <w:rsid w:val="00764764"/>
    <w:rsid w:val="0076585F"/>
    <w:rsid w:val="007676F3"/>
    <w:rsid w:val="00767758"/>
    <w:rsid w:val="007678CA"/>
    <w:rsid w:val="00773444"/>
    <w:rsid w:val="007736D7"/>
    <w:rsid w:val="0077649D"/>
    <w:rsid w:val="00780C83"/>
    <w:rsid w:val="0078420E"/>
    <w:rsid w:val="00785AC5"/>
    <w:rsid w:val="0078715A"/>
    <w:rsid w:val="007948C4"/>
    <w:rsid w:val="007965E2"/>
    <w:rsid w:val="007A26D0"/>
    <w:rsid w:val="007A3704"/>
    <w:rsid w:val="007A50E8"/>
    <w:rsid w:val="007A7ADF"/>
    <w:rsid w:val="007B3394"/>
    <w:rsid w:val="007B505A"/>
    <w:rsid w:val="007B7773"/>
    <w:rsid w:val="007C0D99"/>
    <w:rsid w:val="007D52EC"/>
    <w:rsid w:val="007D6C32"/>
    <w:rsid w:val="007E0B5B"/>
    <w:rsid w:val="007E5080"/>
    <w:rsid w:val="007E54BF"/>
    <w:rsid w:val="007F6EF2"/>
    <w:rsid w:val="008038E2"/>
    <w:rsid w:val="00804854"/>
    <w:rsid w:val="00815D58"/>
    <w:rsid w:val="008171E9"/>
    <w:rsid w:val="00825A3A"/>
    <w:rsid w:val="0082672E"/>
    <w:rsid w:val="0083377C"/>
    <w:rsid w:val="008373A4"/>
    <w:rsid w:val="00851E7E"/>
    <w:rsid w:val="00857F7D"/>
    <w:rsid w:val="008604B2"/>
    <w:rsid w:val="008628D0"/>
    <w:rsid w:val="00867F2E"/>
    <w:rsid w:val="008708BD"/>
    <w:rsid w:val="0087100D"/>
    <w:rsid w:val="00872E6D"/>
    <w:rsid w:val="0087415D"/>
    <w:rsid w:val="00874736"/>
    <w:rsid w:val="00891209"/>
    <w:rsid w:val="00891DD0"/>
    <w:rsid w:val="008926EC"/>
    <w:rsid w:val="0089616D"/>
    <w:rsid w:val="008961BF"/>
    <w:rsid w:val="008A1714"/>
    <w:rsid w:val="008B0255"/>
    <w:rsid w:val="008B4501"/>
    <w:rsid w:val="008C5A88"/>
    <w:rsid w:val="008C666D"/>
    <w:rsid w:val="008C6DED"/>
    <w:rsid w:val="008D0D1D"/>
    <w:rsid w:val="008D0FE9"/>
    <w:rsid w:val="008D2FB7"/>
    <w:rsid w:val="008D4B4E"/>
    <w:rsid w:val="008D577D"/>
    <w:rsid w:val="008E46A5"/>
    <w:rsid w:val="008E77D4"/>
    <w:rsid w:val="008E7C61"/>
    <w:rsid w:val="008F53D2"/>
    <w:rsid w:val="00900137"/>
    <w:rsid w:val="00906035"/>
    <w:rsid w:val="00911E16"/>
    <w:rsid w:val="0091547C"/>
    <w:rsid w:val="0091771D"/>
    <w:rsid w:val="00920110"/>
    <w:rsid w:val="00930E9B"/>
    <w:rsid w:val="00933DBE"/>
    <w:rsid w:val="00935A22"/>
    <w:rsid w:val="00942CDD"/>
    <w:rsid w:val="00945767"/>
    <w:rsid w:val="009557FC"/>
    <w:rsid w:val="009740E4"/>
    <w:rsid w:val="00974611"/>
    <w:rsid w:val="00981AFA"/>
    <w:rsid w:val="0098624C"/>
    <w:rsid w:val="009876A6"/>
    <w:rsid w:val="00995838"/>
    <w:rsid w:val="009A1A61"/>
    <w:rsid w:val="009A63B3"/>
    <w:rsid w:val="009C4741"/>
    <w:rsid w:val="009C4ECC"/>
    <w:rsid w:val="009C60E4"/>
    <w:rsid w:val="009D0649"/>
    <w:rsid w:val="009D2E77"/>
    <w:rsid w:val="009D4DE3"/>
    <w:rsid w:val="009D730E"/>
    <w:rsid w:val="009E7F65"/>
    <w:rsid w:val="009F43EA"/>
    <w:rsid w:val="009F7C75"/>
    <w:rsid w:val="00A1343B"/>
    <w:rsid w:val="00A13E81"/>
    <w:rsid w:val="00A15674"/>
    <w:rsid w:val="00A1592E"/>
    <w:rsid w:val="00A15A5B"/>
    <w:rsid w:val="00A2283C"/>
    <w:rsid w:val="00A30D86"/>
    <w:rsid w:val="00A373B4"/>
    <w:rsid w:val="00A37BB9"/>
    <w:rsid w:val="00A43A6A"/>
    <w:rsid w:val="00A46FA8"/>
    <w:rsid w:val="00A503EB"/>
    <w:rsid w:val="00A53BAE"/>
    <w:rsid w:val="00A56504"/>
    <w:rsid w:val="00A57EB3"/>
    <w:rsid w:val="00A66FC7"/>
    <w:rsid w:val="00A7219F"/>
    <w:rsid w:val="00A74520"/>
    <w:rsid w:val="00A82DEA"/>
    <w:rsid w:val="00A84EAA"/>
    <w:rsid w:val="00A86CE8"/>
    <w:rsid w:val="00A87931"/>
    <w:rsid w:val="00A9233E"/>
    <w:rsid w:val="00A96AC8"/>
    <w:rsid w:val="00A97253"/>
    <w:rsid w:val="00A979C2"/>
    <w:rsid w:val="00A979CC"/>
    <w:rsid w:val="00AA0ACE"/>
    <w:rsid w:val="00AA5C91"/>
    <w:rsid w:val="00AB212C"/>
    <w:rsid w:val="00AB45E8"/>
    <w:rsid w:val="00AB515B"/>
    <w:rsid w:val="00AB673B"/>
    <w:rsid w:val="00AC2AFD"/>
    <w:rsid w:val="00AD0AF7"/>
    <w:rsid w:val="00AD254C"/>
    <w:rsid w:val="00AD4275"/>
    <w:rsid w:val="00AD558E"/>
    <w:rsid w:val="00AD5860"/>
    <w:rsid w:val="00AE0F37"/>
    <w:rsid w:val="00AE20CC"/>
    <w:rsid w:val="00AE26C5"/>
    <w:rsid w:val="00AF4FFC"/>
    <w:rsid w:val="00AF588D"/>
    <w:rsid w:val="00B03109"/>
    <w:rsid w:val="00B10213"/>
    <w:rsid w:val="00B16551"/>
    <w:rsid w:val="00B1686B"/>
    <w:rsid w:val="00B205A4"/>
    <w:rsid w:val="00B206F4"/>
    <w:rsid w:val="00B224DB"/>
    <w:rsid w:val="00B235E8"/>
    <w:rsid w:val="00B23AAF"/>
    <w:rsid w:val="00B23EF2"/>
    <w:rsid w:val="00B3120E"/>
    <w:rsid w:val="00B346E1"/>
    <w:rsid w:val="00B47D6C"/>
    <w:rsid w:val="00B5277F"/>
    <w:rsid w:val="00B61CA9"/>
    <w:rsid w:val="00B8355E"/>
    <w:rsid w:val="00B85870"/>
    <w:rsid w:val="00B86C1D"/>
    <w:rsid w:val="00B87334"/>
    <w:rsid w:val="00B8768C"/>
    <w:rsid w:val="00B96C8E"/>
    <w:rsid w:val="00BA7485"/>
    <w:rsid w:val="00BA7B65"/>
    <w:rsid w:val="00BB5545"/>
    <w:rsid w:val="00BB5A89"/>
    <w:rsid w:val="00BC0B06"/>
    <w:rsid w:val="00BC12BD"/>
    <w:rsid w:val="00BC16F2"/>
    <w:rsid w:val="00BC2DC9"/>
    <w:rsid w:val="00BD00B3"/>
    <w:rsid w:val="00BD1B7C"/>
    <w:rsid w:val="00BE082F"/>
    <w:rsid w:val="00BE797B"/>
    <w:rsid w:val="00BF0755"/>
    <w:rsid w:val="00BF1333"/>
    <w:rsid w:val="00BF2D47"/>
    <w:rsid w:val="00BF39BB"/>
    <w:rsid w:val="00BF4D69"/>
    <w:rsid w:val="00C053C1"/>
    <w:rsid w:val="00C07AE0"/>
    <w:rsid w:val="00C1100A"/>
    <w:rsid w:val="00C12762"/>
    <w:rsid w:val="00C20EF1"/>
    <w:rsid w:val="00C21786"/>
    <w:rsid w:val="00C21B81"/>
    <w:rsid w:val="00C355F3"/>
    <w:rsid w:val="00C37A36"/>
    <w:rsid w:val="00C418CA"/>
    <w:rsid w:val="00C53681"/>
    <w:rsid w:val="00C56C0C"/>
    <w:rsid w:val="00C60E66"/>
    <w:rsid w:val="00C70829"/>
    <w:rsid w:val="00C71BB8"/>
    <w:rsid w:val="00C865E8"/>
    <w:rsid w:val="00C948D8"/>
    <w:rsid w:val="00C962B2"/>
    <w:rsid w:val="00CA1498"/>
    <w:rsid w:val="00CA1B5F"/>
    <w:rsid w:val="00CA6C15"/>
    <w:rsid w:val="00CA76D9"/>
    <w:rsid w:val="00CB0285"/>
    <w:rsid w:val="00CB0A99"/>
    <w:rsid w:val="00CB2133"/>
    <w:rsid w:val="00CD1833"/>
    <w:rsid w:val="00CD60D3"/>
    <w:rsid w:val="00CE4189"/>
    <w:rsid w:val="00CF0AD4"/>
    <w:rsid w:val="00CF228F"/>
    <w:rsid w:val="00CF5C20"/>
    <w:rsid w:val="00CF732A"/>
    <w:rsid w:val="00CF785D"/>
    <w:rsid w:val="00D06384"/>
    <w:rsid w:val="00D1174F"/>
    <w:rsid w:val="00D138B2"/>
    <w:rsid w:val="00D15BB7"/>
    <w:rsid w:val="00D16611"/>
    <w:rsid w:val="00D2168A"/>
    <w:rsid w:val="00D2244C"/>
    <w:rsid w:val="00D2571F"/>
    <w:rsid w:val="00D269DB"/>
    <w:rsid w:val="00D27CAD"/>
    <w:rsid w:val="00D3120C"/>
    <w:rsid w:val="00D34E68"/>
    <w:rsid w:val="00D42FC5"/>
    <w:rsid w:val="00D53BB4"/>
    <w:rsid w:val="00D540FC"/>
    <w:rsid w:val="00D55C0E"/>
    <w:rsid w:val="00D6000D"/>
    <w:rsid w:val="00D65C9A"/>
    <w:rsid w:val="00D67CB1"/>
    <w:rsid w:val="00D766ED"/>
    <w:rsid w:val="00D76DC7"/>
    <w:rsid w:val="00D8059C"/>
    <w:rsid w:val="00D81CA5"/>
    <w:rsid w:val="00D81E17"/>
    <w:rsid w:val="00D82949"/>
    <w:rsid w:val="00D850BA"/>
    <w:rsid w:val="00D87FDB"/>
    <w:rsid w:val="00D930CD"/>
    <w:rsid w:val="00D93287"/>
    <w:rsid w:val="00D9456F"/>
    <w:rsid w:val="00D9469F"/>
    <w:rsid w:val="00DA3000"/>
    <w:rsid w:val="00DA5F50"/>
    <w:rsid w:val="00DB37BD"/>
    <w:rsid w:val="00DB4648"/>
    <w:rsid w:val="00DC4191"/>
    <w:rsid w:val="00DC5E8D"/>
    <w:rsid w:val="00DC7C10"/>
    <w:rsid w:val="00DD3DFE"/>
    <w:rsid w:val="00DD5BA3"/>
    <w:rsid w:val="00DE373E"/>
    <w:rsid w:val="00DF245A"/>
    <w:rsid w:val="00DF2D13"/>
    <w:rsid w:val="00DF2FD9"/>
    <w:rsid w:val="00DF3F93"/>
    <w:rsid w:val="00DF533F"/>
    <w:rsid w:val="00E0026F"/>
    <w:rsid w:val="00E0404C"/>
    <w:rsid w:val="00E04B16"/>
    <w:rsid w:val="00E14BD7"/>
    <w:rsid w:val="00E16692"/>
    <w:rsid w:val="00E1777C"/>
    <w:rsid w:val="00E17F6E"/>
    <w:rsid w:val="00E226C2"/>
    <w:rsid w:val="00E23693"/>
    <w:rsid w:val="00E26DC2"/>
    <w:rsid w:val="00E27029"/>
    <w:rsid w:val="00E31026"/>
    <w:rsid w:val="00E31F72"/>
    <w:rsid w:val="00E33319"/>
    <w:rsid w:val="00E34584"/>
    <w:rsid w:val="00E364DD"/>
    <w:rsid w:val="00E5075E"/>
    <w:rsid w:val="00E51AA3"/>
    <w:rsid w:val="00E52019"/>
    <w:rsid w:val="00E52A9A"/>
    <w:rsid w:val="00E53DBD"/>
    <w:rsid w:val="00E5478E"/>
    <w:rsid w:val="00E61CDE"/>
    <w:rsid w:val="00E62B3E"/>
    <w:rsid w:val="00E66544"/>
    <w:rsid w:val="00E702F4"/>
    <w:rsid w:val="00E7364B"/>
    <w:rsid w:val="00E81D77"/>
    <w:rsid w:val="00E948B0"/>
    <w:rsid w:val="00EA175C"/>
    <w:rsid w:val="00EA5FD5"/>
    <w:rsid w:val="00EB2BE4"/>
    <w:rsid w:val="00EC02E4"/>
    <w:rsid w:val="00EC774D"/>
    <w:rsid w:val="00ED0255"/>
    <w:rsid w:val="00ED0E71"/>
    <w:rsid w:val="00EE4CA8"/>
    <w:rsid w:val="00EF00BE"/>
    <w:rsid w:val="00EF3208"/>
    <w:rsid w:val="00EF4F5E"/>
    <w:rsid w:val="00EF53AF"/>
    <w:rsid w:val="00F0428D"/>
    <w:rsid w:val="00F14E02"/>
    <w:rsid w:val="00F241EF"/>
    <w:rsid w:val="00F24B9A"/>
    <w:rsid w:val="00F253A6"/>
    <w:rsid w:val="00F30033"/>
    <w:rsid w:val="00F31653"/>
    <w:rsid w:val="00F3239B"/>
    <w:rsid w:val="00F3757A"/>
    <w:rsid w:val="00F42F7A"/>
    <w:rsid w:val="00F456F5"/>
    <w:rsid w:val="00F50078"/>
    <w:rsid w:val="00F51F38"/>
    <w:rsid w:val="00F60F76"/>
    <w:rsid w:val="00F62C57"/>
    <w:rsid w:val="00F655A4"/>
    <w:rsid w:val="00F737E2"/>
    <w:rsid w:val="00F76ACE"/>
    <w:rsid w:val="00F8286C"/>
    <w:rsid w:val="00F868AD"/>
    <w:rsid w:val="00F95AAF"/>
    <w:rsid w:val="00F96D92"/>
    <w:rsid w:val="00FB0F98"/>
    <w:rsid w:val="00FB44A6"/>
    <w:rsid w:val="00FB7343"/>
    <w:rsid w:val="00FB75CB"/>
    <w:rsid w:val="00FB7E45"/>
    <w:rsid w:val="00FC01EE"/>
    <w:rsid w:val="00FC1756"/>
    <w:rsid w:val="00FC4755"/>
    <w:rsid w:val="00FD1B52"/>
    <w:rsid w:val="00FD3EEA"/>
    <w:rsid w:val="00FD72C8"/>
    <w:rsid w:val="00FE00DF"/>
    <w:rsid w:val="00FE086E"/>
    <w:rsid w:val="00FE4A2A"/>
    <w:rsid w:val="00FE794A"/>
    <w:rsid w:val="00FF48C4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F5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C07"/>
    <w:rPr>
      <w:sz w:val="24"/>
    </w:rPr>
  </w:style>
  <w:style w:type="character" w:styleId="Hyperlink">
    <w:name w:val="Hyperlink"/>
    <w:basedOn w:val="DefaultParagraphFont"/>
    <w:uiPriority w:val="99"/>
    <w:rsid w:val="0008513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4577"/>
    <w:rPr>
      <w:rFonts w:cs="Times New Roman"/>
    </w:rPr>
  </w:style>
  <w:style w:type="paragraph" w:customStyle="1" w:styleId="CharCharChar">
    <w:name w:val="Char Char Char"/>
    <w:basedOn w:val="Normal"/>
    <w:uiPriority w:val="99"/>
    <w:rsid w:val="003448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700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00F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D805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0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059C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0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8059C"/>
    <w:rPr>
      <w:b/>
    </w:rPr>
  </w:style>
  <w:style w:type="paragraph" w:styleId="ListParagraph">
    <w:name w:val="List Paragraph"/>
    <w:basedOn w:val="Normal"/>
    <w:uiPriority w:val="99"/>
    <w:qFormat/>
    <w:rsid w:val="00D06384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266AAF"/>
    <w:pPr>
      <w:widowControl w:val="0"/>
      <w:autoSpaceDE w:val="0"/>
      <w:autoSpaceDN w:val="0"/>
      <w:adjustRightInd w:val="0"/>
      <w:spacing w:line="420" w:lineRule="exact"/>
      <w:ind w:firstLine="702"/>
      <w:jc w:val="both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95474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5474"/>
    <w:rPr>
      <w:sz w:val="24"/>
      <w:lang w:val="en-GB" w:eastAsia="en-US"/>
    </w:rPr>
  </w:style>
  <w:style w:type="character" w:customStyle="1" w:styleId="FontStyle21">
    <w:name w:val="Font Style21"/>
    <w:uiPriority w:val="99"/>
    <w:rsid w:val="00F8286C"/>
    <w:rPr>
      <w:rFonts w:ascii="Times New Roman" w:hAnsi="Times New Roman"/>
      <w:sz w:val="22"/>
    </w:rPr>
  </w:style>
  <w:style w:type="paragraph" w:customStyle="1" w:styleId="1">
    <w:name w:val="Списък на абзаци1"/>
    <w:basedOn w:val="Normal"/>
    <w:uiPriority w:val="99"/>
    <w:rsid w:val="0032376A"/>
    <w:pPr>
      <w:ind w:left="720"/>
    </w:pPr>
  </w:style>
  <w:style w:type="paragraph" w:customStyle="1" w:styleId="Style5">
    <w:name w:val="Style5"/>
    <w:basedOn w:val="Normal"/>
    <w:uiPriority w:val="99"/>
    <w:rsid w:val="0032376A"/>
    <w:pPr>
      <w:widowControl w:val="0"/>
      <w:autoSpaceDE w:val="0"/>
      <w:autoSpaceDN w:val="0"/>
      <w:adjustRightInd w:val="0"/>
      <w:spacing w:line="374" w:lineRule="exact"/>
      <w:ind w:firstLine="698"/>
      <w:jc w:val="both"/>
    </w:pPr>
    <w:rPr>
      <w:rFonts w:ascii="MS Reference Sans Serif" w:hAnsi="MS Reference Sans Serif"/>
    </w:rPr>
  </w:style>
  <w:style w:type="paragraph" w:styleId="FootnoteText">
    <w:name w:val="footnote text"/>
    <w:basedOn w:val="Normal"/>
    <w:link w:val="FootnoteTextChar"/>
    <w:uiPriority w:val="99"/>
    <w:semiHidden/>
    <w:rsid w:val="00D53BB4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3BB4"/>
    <w:rPr>
      <w:rFonts w:ascii="Calibri" w:hAnsi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53BB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9D2E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766ED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F55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35C07"/>
    <w:rPr>
      <w:sz w:val="24"/>
    </w:rPr>
  </w:style>
  <w:style w:type="character" w:styleId="Hyperlink">
    <w:name w:val="Hyperlink"/>
    <w:basedOn w:val="DefaultParagraphFont"/>
    <w:uiPriority w:val="99"/>
    <w:rsid w:val="0008513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E4577"/>
    <w:rPr>
      <w:rFonts w:cs="Times New Roman"/>
    </w:rPr>
  </w:style>
  <w:style w:type="paragraph" w:customStyle="1" w:styleId="CharCharChar">
    <w:name w:val="Char Char Char"/>
    <w:basedOn w:val="Normal"/>
    <w:uiPriority w:val="99"/>
    <w:rsid w:val="0034482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700F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00FA"/>
    <w:rPr>
      <w:rFonts w:ascii="Tahoma" w:hAnsi="Tahoma"/>
      <w:sz w:val="16"/>
    </w:rPr>
  </w:style>
  <w:style w:type="character" w:styleId="CommentReference">
    <w:name w:val="annotation reference"/>
    <w:basedOn w:val="DefaultParagraphFont"/>
    <w:uiPriority w:val="99"/>
    <w:rsid w:val="00D8059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D805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8059C"/>
  </w:style>
  <w:style w:type="paragraph" w:styleId="CommentSubject">
    <w:name w:val="annotation subject"/>
    <w:basedOn w:val="CommentText"/>
    <w:next w:val="CommentText"/>
    <w:link w:val="CommentSubjectChar"/>
    <w:uiPriority w:val="99"/>
    <w:rsid w:val="00D80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8059C"/>
    <w:rPr>
      <w:b/>
    </w:rPr>
  </w:style>
  <w:style w:type="paragraph" w:styleId="ListParagraph">
    <w:name w:val="List Paragraph"/>
    <w:basedOn w:val="Normal"/>
    <w:uiPriority w:val="99"/>
    <w:qFormat/>
    <w:rsid w:val="00D06384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266AAF"/>
    <w:pPr>
      <w:widowControl w:val="0"/>
      <w:autoSpaceDE w:val="0"/>
      <w:autoSpaceDN w:val="0"/>
      <w:adjustRightInd w:val="0"/>
      <w:spacing w:line="420" w:lineRule="exact"/>
      <w:ind w:firstLine="702"/>
      <w:jc w:val="both"/>
    </w:pPr>
    <w:rPr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295474"/>
    <w:pPr>
      <w:spacing w:after="120" w:line="480" w:lineRule="auto"/>
      <w:ind w:left="283"/>
    </w:pPr>
    <w:rPr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95474"/>
    <w:rPr>
      <w:sz w:val="24"/>
      <w:lang w:val="en-GB" w:eastAsia="en-US"/>
    </w:rPr>
  </w:style>
  <w:style w:type="character" w:customStyle="1" w:styleId="FontStyle21">
    <w:name w:val="Font Style21"/>
    <w:uiPriority w:val="99"/>
    <w:rsid w:val="00F8286C"/>
    <w:rPr>
      <w:rFonts w:ascii="Times New Roman" w:hAnsi="Times New Roman"/>
      <w:sz w:val="22"/>
    </w:rPr>
  </w:style>
  <w:style w:type="paragraph" w:customStyle="1" w:styleId="1">
    <w:name w:val="Списък на абзаци1"/>
    <w:basedOn w:val="Normal"/>
    <w:uiPriority w:val="99"/>
    <w:rsid w:val="0032376A"/>
    <w:pPr>
      <w:ind w:left="720"/>
    </w:pPr>
  </w:style>
  <w:style w:type="paragraph" w:customStyle="1" w:styleId="Style5">
    <w:name w:val="Style5"/>
    <w:basedOn w:val="Normal"/>
    <w:uiPriority w:val="99"/>
    <w:rsid w:val="0032376A"/>
    <w:pPr>
      <w:widowControl w:val="0"/>
      <w:autoSpaceDE w:val="0"/>
      <w:autoSpaceDN w:val="0"/>
      <w:adjustRightInd w:val="0"/>
      <w:spacing w:line="374" w:lineRule="exact"/>
      <w:ind w:firstLine="698"/>
      <w:jc w:val="both"/>
    </w:pPr>
    <w:rPr>
      <w:rFonts w:ascii="MS Reference Sans Serif" w:hAnsi="MS Reference Sans Serif"/>
    </w:rPr>
  </w:style>
  <w:style w:type="paragraph" w:styleId="FootnoteText">
    <w:name w:val="footnote text"/>
    <w:basedOn w:val="Normal"/>
    <w:link w:val="FootnoteTextChar"/>
    <w:uiPriority w:val="99"/>
    <w:semiHidden/>
    <w:rsid w:val="00D53BB4"/>
    <w:rPr>
      <w:rFonts w:ascii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53BB4"/>
    <w:rPr>
      <w:rFonts w:ascii="Calibri" w:hAnsi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53BB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semiHidden/>
    <w:rsid w:val="009D2E77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D766E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92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>MRRB</Company>
  <LinksUpToDate>false</LinksUpToDate>
  <CharactersWithSpaces>11686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b</dc:creator>
  <cp:lastModifiedBy>Gergana Blagieva</cp:lastModifiedBy>
  <cp:revision>2</cp:revision>
  <cp:lastPrinted>2017-01-20T13:42:00Z</cp:lastPrinted>
  <dcterms:created xsi:type="dcterms:W3CDTF">2017-01-20T16:22:00Z</dcterms:created>
  <dcterms:modified xsi:type="dcterms:W3CDTF">2017-01-20T16:22:00Z</dcterms:modified>
</cp:coreProperties>
</file>