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2" w:rsidRPr="00630612" w:rsidRDefault="00630612" w:rsidP="0063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06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 Е П У Б Л И К А   Б Ъ Л Г А Р И Я</w:t>
      </w:r>
    </w:p>
    <w:p w:rsidR="00630612" w:rsidRPr="00630612" w:rsidRDefault="00630612" w:rsidP="00630612">
      <w:pPr>
        <w:pBdr>
          <w:bottom w:val="single" w:sz="4" w:space="1" w:color="auto"/>
        </w:pBd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63061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М И Н И С Т Е Р С К И   С Ъ В Е Т</w:t>
      </w:r>
    </w:p>
    <w:p w:rsidR="00630612" w:rsidRPr="00630612" w:rsidRDefault="00630612" w:rsidP="0063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63061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Проект</w:t>
      </w:r>
      <w:proofErr w:type="spellEnd"/>
      <w:r w:rsidRPr="0063061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!</w:t>
      </w:r>
    </w:p>
    <w:p w:rsidR="00630612" w:rsidRPr="00630612" w:rsidRDefault="00630612" w:rsidP="0063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630612" w:rsidRPr="00630612" w:rsidRDefault="00630612" w:rsidP="0063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612" w:rsidRPr="00630612" w:rsidRDefault="00630612" w:rsidP="00390D4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30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 О С Т А Н О В Л Е Н И Е  № </w:t>
      </w:r>
    </w:p>
    <w:p w:rsidR="00630612" w:rsidRPr="00630612" w:rsidRDefault="002D33B1" w:rsidP="00390D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........................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630612" w:rsidRPr="00630612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630612" w:rsidRPr="00630612" w:rsidRDefault="00630612" w:rsidP="006306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612" w:rsidRPr="00630612" w:rsidRDefault="00630612" w:rsidP="00630612">
      <w:pPr>
        <w:spacing w:before="100" w:beforeAutospacing="1" w:after="100" w:afterAutospacing="1" w:line="360" w:lineRule="auto"/>
        <w:ind w:right="288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63061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ИЗМЕНЕНИЕ И ДОПЪЛНЕНИЕ НА НОРМАТИВНИ АКТОВЕ НА МИНИСТЕРСКИЯ СЪВЕТ</w:t>
      </w:r>
    </w:p>
    <w:p w:rsidR="00630612" w:rsidRPr="00630612" w:rsidRDefault="00630612" w:rsidP="006306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612">
        <w:rPr>
          <w:rFonts w:ascii="Times New Roman" w:eastAsia="Times New Roman" w:hAnsi="Times New Roman" w:cs="Times New Roman"/>
          <w:b/>
          <w:sz w:val="24"/>
          <w:szCs w:val="24"/>
        </w:rPr>
        <w:t>М И Н И С Т Е Р С К И Я Т  С Ъ В Е Т</w:t>
      </w:r>
    </w:p>
    <w:p w:rsidR="00630612" w:rsidRPr="00630612" w:rsidRDefault="00630612" w:rsidP="006306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612">
        <w:rPr>
          <w:rFonts w:ascii="Times New Roman" w:eastAsia="Times New Roman" w:hAnsi="Times New Roman" w:cs="Times New Roman"/>
          <w:b/>
          <w:sz w:val="24"/>
          <w:szCs w:val="24"/>
        </w:rPr>
        <w:t>П О С Т А Н О В И:</w:t>
      </w:r>
    </w:p>
    <w:p w:rsidR="00630612" w:rsidRPr="00630612" w:rsidRDefault="00630612" w:rsidP="006306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612" w:rsidRPr="00D040D7" w:rsidRDefault="00630612" w:rsidP="006F1D88">
      <w:pPr>
        <w:pStyle w:val="m"/>
        <w:spacing w:line="360" w:lineRule="auto"/>
        <w:ind w:firstLine="709"/>
        <w:rPr>
          <w:b/>
        </w:rPr>
      </w:pPr>
      <w:r w:rsidRPr="00390D49">
        <w:rPr>
          <w:b/>
          <w:lang w:val="en-GB"/>
        </w:rPr>
        <w:t>§ 1.</w:t>
      </w:r>
      <w:r w:rsidRPr="000908C9">
        <w:rPr>
          <w:lang w:val="en-GB"/>
        </w:rPr>
        <w:t xml:space="preserve"> В </w:t>
      </w:r>
      <w:r w:rsidR="002D33B1" w:rsidRPr="000908C9">
        <w:rPr>
          <w:bCs/>
        </w:rPr>
        <w:t>Наредба</w:t>
      </w:r>
      <w:r w:rsidR="00C063E3" w:rsidRPr="000908C9">
        <w:rPr>
          <w:bCs/>
        </w:rPr>
        <w:t>та</w:t>
      </w:r>
      <w:r w:rsidR="002D33B1" w:rsidRPr="000908C9">
        <w:rPr>
          <w:bCs/>
        </w:rPr>
        <w:t xml:space="preserve"> за условията и реда за събиране на таксите за ползване на пътната инфраструктура по Закона за пътищата</w:t>
      </w:r>
      <w:r w:rsidR="00476946" w:rsidRPr="000908C9">
        <w:rPr>
          <w:bCs/>
        </w:rPr>
        <w:t xml:space="preserve">, приета с </w:t>
      </w:r>
      <w:bookmarkStart w:id="0" w:name="to_paragraph_id31653545"/>
      <w:bookmarkEnd w:id="0"/>
      <w:r w:rsidR="00476946" w:rsidRPr="000908C9">
        <w:fldChar w:fldCharType="begin"/>
      </w:r>
      <w:r w:rsidR="00476946" w:rsidRPr="000908C9">
        <w:instrText xml:space="preserve"> HYPERLINK "apis://Base=NARH&amp;DocCode=55606&amp;Type=201" </w:instrText>
      </w:r>
      <w:r w:rsidR="00476946" w:rsidRPr="000908C9">
        <w:fldChar w:fldCharType="separate"/>
      </w:r>
      <w:r w:rsidR="00476946" w:rsidRPr="000908C9">
        <w:t>Постановление  № 291</w:t>
      </w:r>
      <w:r w:rsidR="00476946" w:rsidRPr="000908C9">
        <w:fldChar w:fldCharType="end"/>
      </w:r>
      <w:r w:rsidR="00476946" w:rsidRPr="000908C9">
        <w:t xml:space="preserve"> на Министерския съвет от 2016 г. (</w:t>
      </w:r>
      <w:proofErr w:type="spellStart"/>
      <w:r w:rsidR="00476946" w:rsidRPr="000908C9">
        <w:t>обн</w:t>
      </w:r>
      <w:proofErr w:type="spellEnd"/>
      <w:r w:rsidR="00476946" w:rsidRPr="000908C9">
        <w:t>., ДВ, бр. 89 от 2016 г.)</w:t>
      </w:r>
      <w:r w:rsidR="00476946">
        <w:rPr>
          <w:b/>
        </w:rPr>
        <w:t xml:space="preserve"> </w:t>
      </w:r>
      <w:proofErr w:type="spellStart"/>
      <w:r w:rsidRPr="00630612">
        <w:rPr>
          <w:lang w:val="en-GB"/>
        </w:rPr>
        <w:t>се</w:t>
      </w:r>
      <w:proofErr w:type="spellEnd"/>
      <w:r w:rsidRPr="00630612">
        <w:rPr>
          <w:lang w:val="en-GB"/>
        </w:rPr>
        <w:t xml:space="preserve"> </w:t>
      </w:r>
      <w:proofErr w:type="spellStart"/>
      <w:r w:rsidRPr="00630612">
        <w:rPr>
          <w:lang w:val="en-GB"/>
        </w:rPr>
        <w:t>правят</w:t>
      </w:r>
      <w:proofErr w:type="spellEnd"/>
      <w:r w:rsidRPr="00630612">
        <w:rPr>
          <w:lang w:val="en-GB"/>
        </w:rPr>
        <w:t xml:space="preserve"> </w:t>
      </w:r>
      <w:proofErr w:type="spellStart"/>
      <w:r w:rsidRPr="00630612">
        <w:rPr>
          <w:lang w:val="en-GB"/>
        </w:rPr>
        <w:t>следните</w:t>
      </w:r>
      <w:proofErr w:type="spellEnd"/>
      <w:r w:rsidRPr="00630612">
        <w:rPr>
          <w:lang w:val="en-GB"/>
        </w:rPr>
        <w:t xml:space="preserve"> </w:t>
      </w:r>
      <w:proofErr w:type="spellStart"/>
      <w:r w:rsidRPr="00630612">
        <w:rPr>
          <w:lang w:val="en-GB"/>
        </w:rPr>
        <w:t>изменения</w:t>
      </w:r>
      <w:proofErr w:type="spellEnd"/>
      <w:r w:rsidRPr="00630612">
        <w:rPr>
          <w:lang w:val="en-GB"/>
        </w:rPr>
        <w:t xml:space="preserve"> и </w:t>
      </w:r>
      <w:proofErr w:type="spellStart"/>
      <w:r w:rsidRPr="00630612">
        <w:rPr>
          <w:lang w:val="en-GB"/>
        </w:rPr>
        <w:t>допълнения</w:t>
      </w:r>
      <w:proofErr w:type="spellEnd"/>
      <w:r w:rsidRPr="00630612">
        <w:rPr>
          <w:lang w:val="en-GB"/>
        </w:rPr>
        <w:t xml:space="preserve">: </w:t>
      </w:r>
    </w:p>
    <w:p w:rsidR="006F1D88" w:rsidRPr="006F1D88" w:rsidRDefault="006F1D88" w:rsidP="006F1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F1D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6F1D88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6F1D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6F1D88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6F1D88">
        <w:rPr>
          <w:rFonts w:ascii="Times New Roman" w:eastAsia="Times New Roman" w:hAnsi="Times New Roman" w:cs="Times New Roman"/>
          <w:sz w:val="24"/>
          <w:szCs w:val="24"/>
        </w:rPr>
        <w:t xml:space="preserve"> ал.</w:t>
      </w:r>
      <w:proofErr w:type="gramEnd"/>
      <w:r w:rsidRPr="006F1D8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6F1D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1D88">
        <w:rPr>
          <w:rFonts w:ascii="Times New Roman" w:eastAsia="Times New Roman" w:hAnsi="Times New Roman" w:cs="Times New Roman"/>
          <w:sz w:val="24"/>
          <w:szCs w:val="24"/>
        </w:rPr>
        <w:t>се изменя така</w:t>
      </w:r>
      <w:r w:rsidRPr="006F1D8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6F1D88" w:rsidRDefault="006F1D88" w:rsidP="00390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88">
        <w:rPr>
          <w:rFonts w:ascii="Times New Roman" w:eastAsia="Times New Roman" w:hAnsi="Times New Roman" w:cs="Times New Roman"/>
          <w:sz w:val="24"/>
          <w:szCs w:val="24"/>
        </w:rPr>
        <w:t xml:space="preserve">„(2) </w:t>
      </w:r>
      <w:proofErr w:type="spellStart"/>
      <w:r w:rsidRPr="006F1D88">
        <w:rPr>
          <w:rFonts w:ascii="Times New Roman" w:eastAsia="Times New Roman" w:hAnsi="Times New Roman" w:cs="Times New Roman"/>
          <w:sz w:val="24"/>
          <w:szCs w:val="24"/>
        </w:rPr>
        <w:t>Винетните</w:t>
      </w:r>
      <w:proofErr w:type="spellEnd"/>
      <w:r w:rsidRPr="006F1D88">
        <w:rPr>
          <w:rFonts w:ascii="Times New Roman" w:eastAsia="Times New Roman" w:hAnsi="Times New Roman" w:cs="Times New Roman"/>
          <w:sz w:val="24"/>
          <w:szCs w:val="24"/>
        </w:rPr>
        <w:t xml:space="preserve"> такси се събират в съответствие с </w:t>
      </w:r>
      <w:hyperlink r:id="rId7" w:history="1">
        <w:r w:rsidRPr="006F1D8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Тарифата за таксите, които се събират от Агенция "Пътна инфраструктура</w:t>
        </w:r>
      </w:hyperlink>
      <w:r w:rsidRPr="006F1D88">
        <w:rPr>
          <w:rFonts w:ascii="Times New Roman" w:eastAsia="Times New Roman" w:hAnsi="Times New Roman" w:cs="Times New Roman"/>
          <w:sz w:val="24"/>
          <w:szCs w:val="24"/>
        </w:rPr>
        <w:t>" и съобразно периода им на валидност, както следва:</w:t>
      </w:r>
    </w:p>
    <w:p w:rsidR="006F1D88" w:rsidRDefault="006F1D88" w:rsidP="00390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88">
        <w:rPr>
          <w:rFonts w:ascii="Times New Roman" w:eastAsia="Times New Roman" w:hAnsi="Times New Roman" w:cs="Times New Roman"/>
          <w:sz w:val="24"/>
          <w:szCs w:val="24"/>
        </w:rPr>
        <w:t>1. годишна винетка с валидност за срок от една година, считано от датата на валидизирането й;</w:t>
      </w:r>
    </w:p>
    <w:p w:rsidR="006F1D88" w:rsidRDefault="006F1D88" w:rsidP="00390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88">
        <w:rPr>
          <w:rFonts w:ascii="Times New Roman" w:eastAsia="Times New Roman" w:hAnsi="Times New Roman" w:cs="Times New Roman"/>
          <w:sz w:val="24"/>
          <w:szCs w:val="24"/>
        </w:rPr>
        <w:t>2. тримесечна винетка с валидност три календарни месеца, считано от датата на валидизирането й;</w:t>
      </w:r>
    </w:p>
    <w:p w:rsidR="006F1D88" w:rsidRDefault="006F1D88" w:rsidP="00390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88">
        <w:rPr>
          <w:rFonts w:ascii="Times New Roman" w:eastAsia="Times New Roman" w:hAnsi="Times New Roman" w:cs="Times New Roman"/>
          <w:sz w:val="24"/>
          <w:szCs w:val="24"/>
        </w:rPr>
        <w:t>3. месечна винетка с валидност един календарен месец считано от датата на валидизирането й;</w:t>
      </w:r>
    </w:p>
    <w:p w:rsidR="006F1D88" w:rsidRDefault="006F1D88" w:rsidP="00390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88">
        <w:rPr>
          <w:rFonts w:ascii="Times New Roman" w:eastAsia="Times New Roman" w:hAnsi="Times New Roman" w:cs="Times New Roman"/>
          <w:sz w:val="24"/>
          <w:szCs w:val="24"/>
        </w:rPr>
        <w:t>4. седмична винетка с валидност 7 дни считано от датата на валидизирането й;</w:t>
      </w:r>
    </w:p>
    <w:p w:rsidR="006F1D88" w:rsidRPr="006F1D88" w:rsidRDefault="006F1D88" w:rsidP="00390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88">
        <w:rPr>
          <w:rFonts w:ascii="Times New Roman" w:eastAsia="Times New Roman" w:hAnsi="Times New Roman" w:cs="Times New Roman"/>
          <w:sz w:val="24"/>
          <w:szCs w:val="24"/>
        </w:rPr>
        <w:t>5. дневна винетка, валидна за деня, който е обозначен на нея чрез перфорация.“</w:t>
      </w:r>
    </w:p>
    <w:p w:rsidR="00622F89" w:rsidRDefault="00622F89" w:rsidP="006F1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чл. 16, след думите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валидизацията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на“ се добавя „</w:t>
      </w:r>
      <w:r w:rsidR="009D1860">
        <w:rPr>
          <w:rFonts w:ascii="Times New Roman" w:eastAsia="Times New Roman" w:hAnsi="Times New Roman" w:cs="Times New Roman"/>
          <w:sz w:val="24"/>
          <w:szCs w:val="24"/>
        </w:rPr>
        <w:t xml:space="preserve">годишната, </w:t>
      </w:r>
      <w:r>
        <w:rPr>
          <w:rFonts w:ascii="Times New Roman" w:eastAsia="Times New Roman" w:hAnsi="Times New Roman" w:cs="Times New Roman"/>
          <w:sz w:val="24"/>
          <w:szCs w:val="24"/>
        </w:rPr>
        <w:t>тримесечн</w:t>
      </w:r>
      <w:r w:rsidR="00476946">
        <w:rPr>
          <w:rFonts w:ascii="Times New Roman" w:eastAsia="Times New Roman" w:hAnsi="Times New Roman" w:cs="Times New Roman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622F89" w:rsidRDefault="00622F89" w:rsidP="006F1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40052">
        <w:rPr>
          <w:rFonts w:ascii="Times New Roman" w:eastAsia="Times New Roman" w:hAnsi="Times New Roman" w:cs="Times New Roman"/>
          <w:sz w:val="24"/>
          <w:szCs w:val="24"/>
        </w:rPr>
        <w:t>В чл. 17, след думите „</w:t>
      </w:r>
      <w:proofErr w:type="spellStart"/>
      <w:r w:rsidR="00340052">
        <w:rPr>
          <w:rFonts w:ascii="Times New Roman" w:eastAsia="Times New Roman" w:hAnsi="Times New Roman" w:cs="Times New Roman"/>
          <w:sz w:val="24"/>
          <w:szCs w:val="24"/>
        </w:rPr>
        <w:t>валидизацията</w:t>
      </w:r>
      <w:proofErr w:type="spellEnd"/>
      <w:r w:rsidR="00340052">
        <w:rPr>
          <w:rFonts w:ascii="Times New Roman" w:eastAsia="Times New Roman" w:hAnsi="Times New Roman" w:cs="Times New Roman"/>
          <w:sz w:val="24"/>
          <w:szCs w:val="24"/>
        </w:rPr>
        <w:t xml:space="preserve"> на“ се добавя „</w:t>
      </w:r>
      <w:r w:rsidR="00E01665">
        <w:rPr>
          <w:rFonts w:ascii="Times New Roman" w:eastAsia="Times New Roman" w:hAnsi="Times New Roman" w:cs="Times New Roman"/>
          <w:sz w:val="24"/>
          <w:szCs w:val="24"/>
        </w:rPr>
        <w:t>годишните</w:t>
      </w:r>
      <w:r w:rsidR="009D1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0052">
        <w:rPr>
          <w:rFonts w:ascii="Times New Roman" w:eastAsia="Times New Roman" w:hAnsi="Times New Roman" w:cs="Times New Roman"/>
          <w:sz w:val="24"/>
          <w:szCs w:val="24"/>
        </w:rPr>
        <w:t>тримесечните“.</w:t>
      </w:r>
    </w:p>
    <w:p w:rsidR="00340052" w:rsidRDefault="00340052" w:rsidP="006F1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0D49">
        <w:rPr>
          <w:rFonts w:ascii="Times New Roman" w:eastAsia="Times New Roman" w:hAnsi="Times New Roman" w:cs="Times New Roman"/>
          <w:b/>
          <w:iCs/>
          <w:sz w:val="24"/>
          <w:szCs w:val="24"/>
        </w:rPr>
        <w:t>§ 2.</w:t>
      </w:r>
      <w:r w:rsidRPr="000908C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063E3" w:rsidRPr="000908C9">
        <w:rPr>
          <w:rFonts w:ascii="Times New Roman" w:eastAsia="Times New Roman" w:hAnsi="Times New Roman" w:cs="Times New Roman"/>
          <w:iCs/>
          <w:sz w:val="24"/>
          <w:szCs w:val="24"/>
        </w:rPr>
        <w:t>В Тарифата</w:t>
      </w:r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 таксите, които се събират от Агенция "Пътна инфраструктура"</w:t>
      </w:r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,</w:t>
      </w:r>
      <w:r w:rsidR="007E2D61"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7E2D61"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приета</w:t>
      </w:r>
      <w:proofErr w:type="spellEnd"/>
      <w:r w:rsidR="007E2D61"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 Постановление № 219 </w:t>
      </w:r>
      <w:r w:rsidR="00E57812"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на </w:t>
      </w:r>
      <w:proofErr w:type="spellStart"/>
      <w:r w:rsidR="00E57812"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Министерския</w:t>
      </w:r>
      <w:proofErr w:type="spellEnd"/>
      <w:r w:rsidR="00E57812"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E57812"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съвет</w:t>
      </w:r>
      <w:proofErr w:type="spellEnd"/>
      <w:r w:rsidR="00E57812"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7E2D61"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 2008 г.</w:t>
      </w:r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gramStart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(</w:t>
      </w:r>
      <w:proofErr w:type="spellStart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Обн</w:t>
      </w:r>
      <w:proofErr w:type="spellEnd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., ДВ, </w:t>
      </w:r>
      <w:proofErr w:type="spellStart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бр</w:t>
      </w:r>
      <w:proofErr w:type="spellEnd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79 от 9.09.2008 г., изм., </w:t>
      </w:r>
      <w:proofErr w:type="spellStart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бр</w:t>
      </w:r>
      <w:proofErr w:type="spellEnd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101 от 2008 г., </w:t>
      </w:r>
      <w:proofErr w:type="spellStart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бр</w:t>
      </w:r>
      <w:proofErr w:type="spellEnd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3, 100 и 102 от 2009 г., </w:t>
      </w:r>
      <w:proofErr w:type="spellStart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бр</w:t>
      </w:r>
      <w:proofErr w:type="spellEnd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82 от 2010 г., </w:t>
      </w:r>
      <w:proofErr w:type="spellStart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бр</w:t>
      </w:r>
      <w:proofErr w:type="spellEnd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26 от 2011 г., </w:t>
      </w:r>
      <w:proofErr w:type="spellStart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бр</w:t>
      </w:r>
      <w:proofErr w:type="spellEnd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94 от 2012 г., </w:t>
      </w:r>
      <w:proofErr w:type="spellStart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бр</w:t>
      </w:r>
      <w:proofErr w:type="spellEnd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91 от 2015 г., доп., </w:t>
      </w:r>
      <w:proofErr w:type="spellStart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бр</w:t>
      </w:r>
      <w:proofErr w:type="spellEnd"/>
      <w:r w:rsidRPr="000908C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 32 от 2017 г.)</w:t>
      </w:r>
      <w:r w:rsidRPr="00340052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 правят следните </w:t>
      </w:r>
      <w:r w:rsidR="00476946">
        <w:rPr>
          <w:rFonts w:ascii="Times New Roman" w:eastAsia="Times New Roman" w:hAnsi="Times New Roman" w:cs="Times New Roman"/>
          <w:iCs/>
          <w:sz w:val="24"/>
          <w:szCs w:val="24"/>
        </w:rPr>
        <w:t>изменения</w:t>
      </w:r>
      <w:r w:rsidRPr="00340052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gramEnd"/>
    </w:p>
    <w:p w:rsidR="001D3399" w:rsidRDefault="009B5EEC" w:rsidP="0034005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</w:t>
      </w:r>
      <w:r w:rsidR="001D3399">
        <w:rPr>
          <w:rFonts w:ascii="Times New Roman" w:eastAsia="Times New Roman" w:hAnsi="Times New Roman" w:cs="Times New Roman"/>
          <w:iCs/>
          <w:sz w:val="24"/>
          <w:szCs w:val="24"/>
        </w:rPr>
        <w:t>. Чл</w:t>
      </w:r>
      <w:r w:rsidR="00476946">
        <w:rPr>
          <w:rFonts w:ascii="Times New Roman" w:eastAsia="Times New Roman" w:hAnsi="Times New Roman" w:cs="Times New Roman"/>
          <w:iCs/>
          <w:sz w:val="24"/>
          <w:szCs w:val="24"/>
        </w:rPr>
        <w:t>ен</w:t>
      </w:r>
      <w:r w:rsidR="001D3399">
        <w:rPr>
          <w:rFonts w:ascii="Times New Roman" w:eastAsia="Times New Roman" w:hAnsi="Times New Roman" w:cs="Times New Roman"/>
          <w:iCs/>
          <w:sz w:val="24"/>
          <w:szCs w:val="24"/>
        </w:rPr>
        <w:t xml:space="preserve"> 25 се изменя така:</w:t>
      </w:r>
    </w:p>
    <w:p w:rsidR="00D03BA4" w:rsidRDefault="001D3399" w:rsidP="00D03BA4">
      <w:pPr>
        <w:pStyle w:val="m"/>
        <w:spacing w:line="360" w:lineRule="auto"/>
        <w:ind w:firstLine="480"/>
        <w:rPr>
          <w:lang w:val="en-US"/>
        </w:rPr>
      </w:pPr>
      <w:r>
        <w:rPr>
          <w:iCs/>
        </w:rPr>
        <w:t>„</w:t>
      </w:r>
      <w:r w:rsidRPr="001D3399">
        <w:rPr>
          <w:iCs/>
        </w:rPr>
        <w:t xml:space="preserve">Чл. 25. </w:t>
      </w:r>
      <w:r w:rsidR="00D03BA4" w:rsidRPr="00D03BA4">
        <w:t xml:space="preserve">За ползване на пътната инфраструктура от пътни превозни средства (ППС) с българска регистрация се заплащат </w:t>
      </w:r>
      <w:proofErr w:type="spellStart"/>
      <w:r w:rsidR="00D03BA4" w:rsidRPr="00D03BA4">
        <w:t>винетни</w:t>
      </w:r>
      <w:proofErr w:type="spellEnd"/>
      <w:r w:rsidR="00D03BA4" w:rsidRPr="00D03BA4">
        <w:t xml:space="preserve"> такси, даващи право на едно ППС да използва за определен срок републиканските пътища, както следва:</w:t>
      </w:r>
    </w:p>
    <w:p w:rsidR="005D0ACA" w:rsidRDefault="005D0ACA" w:rsidP="00D03BA4">
      <w:pPr>
        <w:pStyle w:val="m"/>
        <w:spacing w:line="360" w:lineRule="auto"/>
        <w:ind w:firstLine="48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46"/>
        <w:gridCol w:w="1546"/>
        <w:gridCol w:w="1546"/>
        <w:gridCol w:w="1546"/>
        <w:gridCol w:w="1546"/>
      </w:tblGrid>
      <w:tr w:rsidR="005D0ACA" w:rsidTr="00942D02">
        <w:tc>
          <w:tcPr>
            <w:tcW w:w="1545" w:type="dxa"/>
          </w:tcPr>
          <w:p w:rsidR="005D0ACA" w:rsidRDefault="005D0ACA" w:rsidP="00D03BA4">
            <w:pPr>
              <w:pStyle w:val="m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3092" w:type="dxa"/>
            <w:gridSpan w:val="2"/>
          </w:tcPr>
          <w:p w:rsidR="005D0ACA" w:rsidRP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Категория 1</w:t>
            </w:r>
          </w:p>
        </w:tc>
        <w:tc>
          <w:tcPr>
            <w:tcW w:w="3092" w:type="dxa"/>
            <w:gridSpan w:val="2"/>
          </w:tcPr>
          <w:p w:rsidR="005D0ACA" w:rsidRP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  <w:proofErr w:type="spellStart"/>
            <w:r>
              <w:rPr>
                <w:lang w:val="en-US"/>
              </w:rPr>
              <w:t>Категория</w:t>
            </w:r>
            <w:proofErr w:type="spellEnd"/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1546" w:type="dxa"/>
            <w:vMerge w:val="restart"/>
          </w:tcPr>
          <w:p w:rsid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</w:p>
          <w:p w:rsid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</w:p>
          <w:p w:rsidR="005D0ACA" w:rsidRP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  <w:proofErr w:type="spellStart"/>
            <w:r>
              <w:rPr>
                <w:lang w:val="en-US"/>
              </w:rPr>
              <w:t>Категория</w:t>
            </w:r>
            <w:proofErr w:type="spellEnd"/>
            <w:r>
              <w:rPr>
                <w:lang w:val="en-US"/>
              </w:rPr>
              <w:t xml:space="preserve"> </w:t>
            </w:r>
            <w:r>
              <w:t>3</w:t>
            </w:r>
          </w:p>
        </w:tc>
      </w:tr>
      <w:tr w:rsidR="005D0ACA" w:rsidTr="005D0ACA">
        <w:tc>
          <w:tcPr>
            <w:tcW w:w="1545" w:type="dxa"/>
          </w:tcPr>
          <w:p w:rsidR="005D0ACA" w:rsidRDefault="005D0ACA" w:rsidP="00D03BA4">
            <w:pPr>
              <w:pStyle w:val="m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5D0ACA" w:rsidRDefault="005D0ACA" w:rsidP="005D0ACA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Евро</w:t>
            </w:r>
          </w:p>
          <w:p w:rsidR="005D0ACA" w:rsidRDefault="005D0ACA" w:rsidP="005D0ACA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0, І,</w:t>
            </w:r>
            <w:r>
              <w:rPr>
                <w:lang w:val="en-US"/>
              </w:rPr>
              <w:t xml:space="preserve"> </w:t>
            </w:r>
            <w:r w:rsidRPr="00D03BA4">
              <w:t>ІІ</w:t>
            </w:r>
          </w:p>
        </w:tc>
        <w:tc>
          <w:tcPr>
            <w:tcW w:w="1546" w:type="dxa"/>
          </w:tcPr>
          <w:p w:rsidR="005D0ACA" w:rsidRDefault="005D0ACA" w:rsidP="00D03BA4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Евро ІІІ, ІV, V, ЕЕV и по-висока</w:t>
            </w:r>
          </w:p>
        </w:tc>
        <w:tc>
          <w:tcPr>
            <w:tcW w:w="1546" w:type="dxa"/>
          </w:tcPr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Евро</w:t>
            </w:r>
          </w:p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0, І,</w:t>
            </w:r>
            <w:r>
              <w:rPr>
                <w:lang w:val="en-US"/>
              </w:rPr>
              <w:t xml:space="preserve"> </w:t>
            </w:r>
            <w:r w:rsidRPr="00D03BA4">
              <w:t>ІІ</w:t>
            </w:r>
          </w:p>
        </w:tc>
        <w:tc>
          <w:tcPr>
            <w:tcW w:w="1546" w:type="dxa"/>
          </w:tcPr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Евро ІІІ, ІV, V, ЕЕV и по-висока</w:t>
            </w:r>
          </w:p>
        </w:tc>
        <w:tc>
          <w:tcPr>
            <w:tcW w:w="1546" w:type="dxa"/>
            <w:vMerge/>
          </w:tcPr>
          <w:p w:rsidR="005D0ACA" w:rsidRDefault="005D0ACA" w:rsidP="00D03BA4">
            <w:pPr>
              <w:pStyle w:val="m"/>
              <w:spacing w:line="360" w:lineRule="auto"/>
              <w:ind w:firstLine="0"/>
              <w:rPr>
                <w:lang w:val="en-US"/>
              </w:rPr>
            </w:pPr>
          </w:p>
        </w:tc>
      </w:tr>
      <w:tr w:rsidR="005D0ACA" w:rsidTr="007078DE">
        <w:tc>
          <w:tcPr>
            <w:tcW w:w="1545" w:type="dxa"/>
          </w:tcPr>
          <w:p w:rsidR="005D0ACA" w:rsidRDefault="005D0ACA" w:rsidP="00D03BA4">
            <w:pPr>
              <w:pStyle w:val="m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7730" w:type="dxa"/>
            <w:gridSpan w:val="5"/>
          </w:tcPr>
          <w:p w:rsidR="005D0ACA" w:rsidRDefault="005D0ACA" w:rsidP="005D0ACA">
            <w:pPr>
              <w:pStyle w:val="m"/>
              <w:spacing w:line="36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5D0ACA">
              <w:rPr>
                <w:lang w:val="en-US"/>
              </w:rPr>
              <w:t>Цени</w:t>
            </w:r>
            <w:proofErr w:type="spellEnd"/>
            <w:r w:rsidRPr="005D0ACA">
              <w:rPr>
                <w:lang w:val="en-US"/>
              </w:rPr>
              <w:t xml:space="preserve"> </w:t>
            </w:r>
            <w:proofErr w:type="spellStart"/>
            <w:r w:rsidRPr="005D0ACA">
              <w:rPr>
                <w:lang w:val="en-US"/>
              </w:rPr>
              <w:t>на</w:t>
            </w:r>
            <w:proofErr w:type="spellEnd"/>
            <w:r w:rsidRPr="005D0ACA">
              <w:rPr>
                <w:lang w:val="en-US"/>
              </w:rPr>
              <w:t xml:space="preserve"> </w:t>
            </w:r>
            <w:proofErr w:type="spellStart"/>
            <w:r w:rsidRPr="005D0ACA">
              <w:rPr>
                <w:lang w:val="en-US"/>
              </w:rPr>
              <w:t>винетна</w:t>
            </w:r>
            <w:proofErr w:type="spellEnd"/>
            <w:r w:rsidRPr="005D0ACA">
              <w:rPr>
                <w:lang w:val="en-US"/>
              </w:rPr>
              <w:t xml:space="preserve"> </w:t>
            </w:r>
            <w:proofErr w:type="spellStart"/>
            <w:r w:rsidRPr="005D0ACA">
              <w:rPr>
                <w:lang w:val="en-US"/>
              </w:rPr>
              <w:t>такса</w:t>
            </w:r>
            <w:proofErr w:type="spellEnd"/>
            <w:r w:rsidRPr="005D0ACA">
              <w:rPr>
                <w:lang w:val="en-US"/>
              </w:rPr>
              <w:t xml:space="preserve"> в </w:t>
            </w:r>
            <w:proofErr w:type="spellStart"/>
            <w:r w:rsidRPr="005D0ACA">
              <w:rPr>
                <w:lang w:val="en-US"/>
              </w:rPr>
              <w:t>левове</w:t>
            </w:r>
            <w:proofErr w:type="spellEnd"/>
          </w:p>
        </w:tc>
      </w:tr>
      <w:tr w:rsidR="005D0ACA" w:rsidTr="00C43CDF">
        <w:tc>
          <w:tcPr>
            <w:tcW w:w="1545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</w:pPr>
            <w:r w:rsidRPr="00D03BA4">
              <w:t>Дневна</w:t>
            </w:r>
          </w:p>
        </w:tc>
        <w:tc>
          <w:tcPr>
            <w:tcW w:w="1546" w:type="dxa"/>
            <w:vAlign w:val="center"/>
          </w:tcPr>
          <w:p w:rsidR="005D0ACA" w:rsidRPr="00106ADE" w:rsidRDefault="005D0ACA" w:rsidP="00375106">
            <w:pPr>
              <w:pStyle w:val="m"/>
              <w:spacing w:line="360" w:lineRule="auto"/>
              <w:ind w:firstLine="0"/>
              <w:jc w:val="center"/>
            </w:pPr>
            <w:r w:rsidRPr="00D8350A">
              <w:t>2</w:t>
            </w:r>
            <w:r w:rsidR="00106ADE">
              <w:t>3</w:t>
            </w:r>
          </w:p>
        </w:tc>
        <w:tc>
          <w:tcPr>
            <w:tcW w:w="1546" w:type="dxa"/>
            <w:vAlign w:val="center"/>
          </w:tcPr>
          <w:p w:rsidR="005D0ACA" w:rsidRPr="00106ADE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8350A">
              <w:t>2</w:t>
            </w:r>
            <w:r w:rsidR="00106ADE">
              <w:t>3</w:t>
            </w:r>
          </w:p>
        </w:tc>
        <w:tc>
          <w:tcPr>
            <w:tcW w:w="1546" w:type="dxa"/>
            <w:vAlign w:val="center"/>
          </w:tcPr>
          <w:p w:rsidR="005D0ACA" w:rsidRPr="00106ADE" w:rsidRDefault="005D0ACA" w:rsidP="00375106">
            <w:pPr>
              <w:pStyle w:val="m"/>
              <w:spacing w:line="360" w:lineRule="auto"/>
              <w:ind w:firstLine="0"/>
              <w:jc w:val="center"/>
            </w:pPr>
            <w:r w:rsidRPr="00D8350A">
              <w:t>2</w:t>
            </w:r>
            <w:r w:rsidR="00106ADE">
              <w:t>3</w:t>
            </w:r>
          </w:p>
        </w:tc>
        <w:tc>
          <w:tcPr>
            <w:tcW w:w="1546" w:type="dxa"/>
            <w:vAlign w:val="center"/>
          </w:tcPr>
          <w:p w:rsidR="005D0ACA" w:rsidRPr="00106ADE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8350A">
              <w:t>2</w:t>
            </w:r>
            <w:r w:rsidR="00106ADE">
              <w:t>3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03BA4">
              <w:t>0</w:t>
            </w:r>
          </w:p>
        </w:tc>
      </w:tr>
      <w:tr w:rsidR="005D0ACA" w:rsidTr="00C43CDF">
        <w:tc>
          <w:tcPr>
            <w:tcW w:w="1545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</w:pPr>
            <w:r w:rsidRPr="00D03BA4">
              <w:t>Седмична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  <w:jc w:val="center"/>
            </w:pPr>
            <w:r w:rsidRPr="00D03BA4">
              <w:t>87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03BA4">
              <w:t>67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  <w:jc w:val="center"/>
            </w:pPr>
            <w:r w:rsidRPr="00D03BA4">
              <w:t>53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03BA4">
              <w:t>40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03BA4">
              <w:t>15</w:t>
            </w:r>
          </w:p>
        </w:tc>
      </w:tr>
      <w:tr w:rsidR="005D0ACA" w:rsidTr="00C43CDF">
        <w:tc>
          <w:tcPr>
            <w:tcW w:w="1545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</w:pPr>
            <w:r w:rsidRPr="00D03BA4">
              <w:t>Месечна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  <w:jc w:val="center"/>
            </w:pPr>
            <w:r w:rsidRPr="00D03BA4">
              <w:t>174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03BA4">
              <w:t>134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  <w:jc w:val="center"/>
            </w:pPr>
            <w:r w:rsidRPr="00D03BA4">
              <w:t>105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03BA4">
              <w:t>80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03BA4">
              <w:t>30</w:t>
            </w:r>
          </w:p>
        </w:tc>
      </w:tr>
      <w:tr w:rsidR="005D0ACA" w:rsidTr="00C43CDF">
        <w:tc>
          <w:tcPr>
            <w:tcW w:w="1545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</w:pPr>
            <w:r w:rsidRPr="00D040D7">
              <w:t>Тримесечна</w:t>
            </w:r>
          </w:p>
        </w:tc>
        <w:tc>
          <w:tcPr>
            <w:tcW w:w="1546" w:type="dxa"/>
            <w:vAlign w:val="center"/>
          </w:tcPr>
          <w:p w:rsidR="005D0ACA" w:rsidRPr="005D0ACA" w:rsidRDefault="005D0ACA" w:rsidP="00754C22">
            <w:pPr>
              <w:pStyle w:val="m"/>
              <w:spacing w:line="360" w:lineRule="auto"/>
              <w:ind w:firstLine="1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6" w:type="dxa"/>
            <w:vAlign w:val="center"/>
          </w:tcPr>
          <w:p w:rsidR="005D0ACA" w:rsidRPr="005D0ACA" w:rsidRDefault="005D0ACA" w:rsidP="00375106">
            <w:pPr>
              <w:pStyle w:val="m"/>
              <w:spacing w:line="360" w:lineRule="auto"/>
              <w:ind w:firstLine="48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6" w:type="dxa"/>
            <w:vAlign w:val="center"/>
          </w:tcPr>
          <w:p w:rsidR="005D0ACA" w:rsidRPr="005D0ACA" w:rsidRDefault="005D0ACA" w:rsidP="00754C22">
            <w:pPr>
              <w:pStyle w:val="m"/>
              <w:spacing w:line="36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6" w:type="dxa"/>
            <w:vAlign w:val="center"/>
          </w:tcPr>
          <w:p w:rsidR="005D0ACA" w:rsidRPr="005D0ACA" w:rsidRDefault="005D0ACA" w:rsidP="00375106">
            <w:pPr>
              <w:pStyle w:val="m"/>
              <w:spacing w:line="360" w:lineRule="auto"/>
              <w:ind w:firstLine="48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6" w:type="dxa"/>
            <w:vAlign w:val="center"/>
          </w:tcPr>
          <w:p w:rsidR="005D0ACA" w:rsidRPr="00172014" w:rsidRDefault="005D0ACA" w:rsidP="00375106">
            <w:pPr>
              <w:pStyle w:val="m"/>
              <w:spacing w:line="360" w:lineRule="auto"/>
              <w:ind w:firstLine="480"/>
              <w:jc w:val="center"/>
              <w:rPr>
                <w:lang w:val="en-US"/>
              </w:rPr>
            </w:pPr>
            <w:r w:rsidRPr="00D040D7">
              <w:rPr>
                <w:lang w:val="en-US"/>
              </w:rPr>
              <w:t>54</w:t>
            </w:r>
          </w:p>
        </w:tc>
      </w:tr>
      <w:tr w:rsidR="005D0ACA" w:rsidTr="00C43CDF">
        <w:tc>
          <w:tcPr>
            <w:tcW w:w="1545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</w:pPr>
            <w:r w:rsidRPr="00D03BA4">
              <w:t>Годишна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  <w:jc w:val="center"/>
            </w:pPr>
            <w:r w:rsidRPr="00D03BA4">
              <w:t>1 743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03BA4">
              <w:t>1 340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  <w:jc w:val="center"/>
            </w:pPr>
            <w:r w:rsidRPr="00D03BA4">
              <w:t>1 050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03BA4">
              <w:t>808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480"/>
              <w:jc w:val="center"/>
            </w:pPr>
            <w:r w:rsidRPr="00D03BA4">
              <w:t>97</w:t>
            </w:r>
          </w:p>
        </w:tc>
      </w:tr>
    </w:tbl>
    <w:p w:rsidR="005D0ACA" w:rsidRPr="005D0ACA" w:rsidRDefault="005D0ACA" w:rsidP="00D03BA4">
      <w:pPr>
        <w:pStyle w:val="m"/>
        <w:spacing w:line="360" w:lineRule="auto"/>
        <w:ind w:firstLine="480"/>
        <w:rPr>
          <w:lang w:val="en-US"/>
        </w:rPr>
      </w:pPr>
    </w:p>
    <w:p w:rsidR="00D03BA4" w:rsidRDefault="009B5EEC" w:rsidP="006F1D88">
      <w:pPr>
        <w:pStyle w:val="m"/>
        <w:spacing w:line="360" w:lineRule="auto"/>
        <w:ind w:firstLine="709"/>
      </w:pPr>
      <w:r>
        <w:rPr>
          <w:lang w:val="en-US"/>
        </w:rPr>
        <w:t>2</w:t>
      </w:r>
      <w:r w:rsidR="00D03BA4">
        <w:t>. Чл</w:t>
      </w:r>
      <w:r w:rsidR="00476946">
        <w:t>ен</w:t>
      </w:r>
      <w:r w:rsidR="00D03BA4">
        <w:t xml:space="preserve"> 26 се изменя така:</w:t>
      </w:r>
    </w:p>
    <w:p w:rsidR="00D03BA4" w:rsidRDefault="00C063E3" w:rsidP="00C063E3">
      <w:pPr>
        <w:pStyle w:val="m"/>
        <w:spacing w:line="360" w:lineRule="auto"/>
        <w:ind w:firstLine="708"/>
      </w:pPr>
      <w:r>
        <w:t>„Чл. 26</w:t>
      </w:r>
      <w:r w:rsidR="00476946">
        <w:t>.</w:t>
      </w:r>
      <w:r>
        <w:t xml:space="preserve"> </w:t>
      </w:r>
      <w:r w:rsidR="00D03BA4" w:rsidRPr="00D03BA4">
        <w:t xml:space="preserve">За ползване на пътната инфраструктура от ППС с чуждестранна регистрация се заплащат </w:t>
      </w:r>
      <w:proofErr w:type="spellStart"/>
      <w:r w:rsidR="00D03BA4" w:rsidRPr="00D03BA4">
        <w:t>винетни</w:t>
      </w:r>
      <w:proofErr w:type="spellEnd"/>
      <w:r w:rsidR="00D03BA4" w:rsidRPr="00D03BA4">
        <w:t xml:space="preserve"> такси, даващи право на едно ППС да използва за определен срок републиканските пътища,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46"/>
        <w:gridCol w:w="1546"/>
        <w:gridCol w:w="1546"/>
        <w:gridCol w:w="1546"/>
        <w:gridCol w:w="1546"/>
      </w:tblGrid>
      <w:tr w:rsidR="005D0ACA" w:rsidRPr="005D0ACA" w:rsidTr="00375106">
        <w:tc>
          <w:tcPr>
            <w:tcW w:w="1545" w:type="dxa"/>
          </w:tcPr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3092" w:type="dxa"/>
            <w:gridSpan w:val="2"/>
          </w:tcPr>
          <w:p w:rsidR="005D0ACA" w:rsidRPr="005D0ACA" w:rsidRDefault="005D0ACA" w:rsidP="00375106">
            <w:pPr>
              <w:pStyle w:val="m"/>
              <w:spacing w:line="360" w:lineRule="auto"/>
              <w:ind w:firstLine="0"/>
              <w:jc w:val="center"/>
            </w:pPr>
            <w:r>
              <w:t>Категория 1</w:t>
            </w:r>
          </w:p>
        </w:tc>
        <w:tc>
          <w:tcPr>
            <w:tcW w:w="3092" w:type="dxa"/>
            <w:gridSpan w:val="2"/>
          </w:tcPr>
          <w:p w:rsidR="005D0ACA" w:rsidRPr="005D0ACA" w:rsidRDefault="005D0ACA" w:rsidP="00375106">
            <w:pPr>
              <w:pStyle w:val="m"/>
              <w:spacing w:line="360" w:lineRule="auto"/>
              <w:ind w:firstLine="0"/>
              <w:jc w:val="center"/>
            </w:pPr>
            <w:proofErr w:type="spellStart"/>
            <w:r>
              <w:rPr>
                <w:lang w:val="en-US"/>
              </w:rPr>
              <w:t>Категория</w:t>
            </w:r>
            <w:proofErr w:type="spellEnd"/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1546" w:type="dxa"/>
            <w:vMerge w:val="restart"/>
          </w:tcPr>
          <w:p w:rsidR="005D0ACA" w:rsidRDefault="005D0ACA" w:rsidP="00375106">
            <w:pPr>
              <w:pStyle w:val="m"/>
              <w:spacing w:line="360" w:lineRule="auto"/>
              <w:ind w:firstLine="0"/>
              <w:jc w:val="center"/>
            </w:pPr>
          </w:p>
          <w:p w:rsidR="005D0ACA" w:rsidRDefault="005D0ACA" w:rsidP="00375106">
            <w:pPr>
              <w:pStyle w:val="m"/>
              <w:spacing w:line="360" w:lineRule="auto"/>
              <w:ind w:firstLine="0"/>
              <w:jc w:val="center"/>
            </w:pPr>
          </w:p>
          <w:p w:rsidR="005D0ACA" w:rsidRPr="005D0ACA" w:rsidRDefault="005D0ACA" w:rsidP="00375106">
            <w:pPr>
              <w:pStyle w:val="m"/>
              <w:spacing w:line="360" w:lineRule="auto"/>
              <w:ind w:firstLine="0"/>
              <w:jc w:val="center"/>
            </w:pPr>
            <w:proofErr w:type="spellStart"/>
            <w:r>
              <w:rPr>
                <w:lang w:val="en-US"/>
              </w:rPr>
              <w:t>Категория</w:t>
            </w:r>
            <w:proofErr w:type="spellEnd"/>
            <w:r>
              <w:rPr>
                <w:lang w:val="en-US"/>
              </w:rPr>
              <w:t xml:space="preserve"> </w:t>
            </w:r>
            <w:r>
              <w:t>3</w:t>
            </w:r>
          </w:p>
        </w:tc>
      </w:tr>
      <w:tr w:rsidR="005D0ACA" w:rsidTr="00375106">
        <w:tc>
          <w:tcPr>
            <w:tcW w:w="1545" w:type="dxa"/>
          </w:tcPr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Евро</w:t>
            </w:r>
          </w:p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0, І,</w:t>
            </w:r>
            <w:r>
              <w:rPr>
                <w:lang w:val="en-US"/>
              </w:rPr>
              <w:t xml:space="preserve"> </w:t>
            </w:r>
            <w:r w:rsidRPr="00D03BA4">
              <w:t>ІІ</w:t>
            </w:r>
          </w:p>
        </w:tc>
        <w:tc>
          <w:tcPr>
            <w:tcW w:w="1546" w:type="dxa"/>
          </w:tcPr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Евро ІІІ, ІV, V, ЕЕV и по-висока</w:t>
            </w:r>
          </w:p>
        </w:tc>
        <w:tc>
          <w:tcPr>
            <w:tcW w:w="1546" w:type="dxa"/>
          </w:tcPr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Евро</w:t>
            </w:r>
          </w:p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0, І,</w:t>
            </w:r>
            <w:r>
              <w:rPr>
                <w:lang w:val="en-US"/>
              </w:rPr>
              <w:t xml:space="preserve"> </w:t>
            </w:r>
            <w:r w:rsidRPr="00D03BA4">
              <w:t>ІІ</w:t>
            </w:r>
          </w:p>
        </w:tc>
        <w:tc>
          <w:tcPr>
            <w:tcW w:w="1546" w:type="dxa"/>
          </w:tcPr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  <w:r w:rsidRPr="00D03BA4">
              <w:t>Евро ІІІ, ІV, V, ЕЕV и по-висока</w:t>
            </w:r>
          </w:p>
        </w:tc>
        <w:tc>
          <w:tcPr>
            <w:tcW w:w="1546" w:type="dxa"/>
            <w:vMerge/>
          </w:tcPr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</w:p>
        </w:tc>
      </w:tr>
      <w:tr w:rsidR="005D0ACA" w:rsidTr="00375106">
        <w:tc>
          <w:tcPr>
            <w:tcW w:w="1545" w:type="dxa"/>
          </w:tcPr>
          <w:p w:rsidR="005D0ACA" w:rsidRDefault="005D0ACA" w:rsidP="00375106">
            <w:pPr>
              <w:pStyle w:val="m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7730" w:type="dxa"/>
            <w:gridSpan w:val="5"/>
          </w:tcPr>
          <w:p w:rsidR="005D0ACA" w:rsidRP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  <w:proofErr w:type="spellStart"/>
            <w:r w:rsidRPr="005D0ACA">
              <w:rPr>
                <w:lang w:val="en-US"/>
              </w:rPr>
              <w:t>Цени</w:t>
            </w:r>
            <w:proofErr w:type="spellEnd"/>
            <w:r w:rsidRPr="005D0ACA">
              <w:rPr>
                <w:lang w:val="en-US"/>
              </w:rPr>
              <w:t xml:space="preserve"> </w:t>
            </w:r>
            <w:proofErr w:type="spellStart"/>
            <w:r w:rsidRPr="005D0ACA">
              <w:rPr>
                <w:lang w:val="en-US"/>
              </w:rPr>
              <w:t>на</w:t>
            </w:r>
            <w:proofErr w:type="spellEnd"/>
            <w:r w:rsidRPr="005D0ACA">
              <w:rPr>
                <w:lang w:val="en-US"/>
              </w:rPr>
              <w:t xml:space="preserve"> </w:t>
            </w:r>
            <w:proofErr w:type="spellStart"/>
            <w:r w:rsidRPr="005D0ACA">
              <w:rPr>
                <w:lang w:val="en-US"/>
              </w:rPr>
              <w:t>винетна</w:t>
            </w:r>
            <w:proofErr w:type="spellEnd"/>
            <w:r w:rsidRPr="005D0ACA">
              <w:rPr>
                <w:lang w:val="en-US"/>
              </w:rPr>
              <w:t xml:space="preserve"> </w:t>
            </w:r>
            <w:proofErr w:type="spellStart"/>
            <w:r w:rsidRPr="005D0ACA">
              <w:rPr>
                <w:lang w:val="en-US"/>
              </w:rPr>
              <w:t>такса</w:t>
            </w:r>
            <w:proofErr w:type="spellEnd"/>
            <w:r w:rsidRPr="005D0ACA">
              <w:rPr>
                <w:lang w:val="en-US"/>
              </w:rPr>
              <w:t xml:space="preserve"> в </w:t>
            </w:r>
            <w:r>
              <w:t>евро</w:t>
            </w:r>
          </w:p>
        </w:tc>
      </w:tr>
      <w:tr w:rsidR="005D0ACA" w:rsidRPr="00D03BA4" w:rsidTr="00375106">
        <w:tc>
          <w:tcPr>
            <w:tcW w:w="1545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</w:pPr>
            <w:r w:rsidRPr="00D03BA4">
              <w:t>Дневна</w:t>
            </w:r>
          </w:p>
        </w:tc>
        <w:tc>
          <w:tcPr>
            <w:tcW w:w="1546" w:type="dxa"/>
            <w:vAlign w:val="center"/>
          </w:tcPr>
          <w:p w:rsidR="005D0ACA" w:rsidRPr="00106ADE" w:rsidRDefault="005D0ACA" w:rsidP="00D8350A">
            <w:pPr>
              <w:pStyle w:val="m"/>
              <w:spacing w:line="360" w:lineRule="auto"/>
              <w:ind w:firstLine="0"/>
              <w:jc w:val="center"/>
            </w:pPr>
            <w:r w:rsidRPr="00D8350A">
              <w:t>1</w:t>
            </w:r>
            <w:r w:rsidR="00106ADE">
              <w:t>2</w:t>
            </w:r>
          </w:p>
        </w:tc>
        <w:tc>
          <w:tcPr>
            <w:tcW w:w="1546" w:type="dxa"/>
            <w:vAlign w:val="center"/>
          </w:tcPr>
          <w:p w:rsidR="005D0ACA" w:rsidRPr="00106ADE" w:rsidRDefault="005D0ACA" w:rsidP="00D8350A">
            <w:pPr>
              <w:pStyle w:val="m"/>
              <w:spacing w:line="360" w:lineRule="auto"/>
              <w:ind w:firstLine="28"/>
              <w:jc w:val="center"/>
            </w:pPr>
            <w:r w:rsidRPr="00D8350A">
              <w:t>1</w:t>
            </w:r>
            <w:r w:rsidR="00106ADE">
              <w:t>2</w:t>
            </w:r>
          </w:p>
        </w:tc>
        <w:tc>
          <w:tcPr>
            <w:tcW w:w="1546" w:type="dxa"/>
            <w:vAlign w:val="center"/>
          </w:tcPr>
          <w:p w:rsidR="005D0ACA" w:rsidRPr="00106ADE" w:rsidRDefault="005D0ACA" w:rsidP="00D8350A">
            <w:pPr>
              <w:pStyle w:val="m"/>
              <w:spacing w:line="360" w:lineRule="auto"/>
              <w:ind w:firstLine="0"/>
              <w:jc w:val="center"/>
            </w:pPr>
            <w:r w:rsidRPr="00D8350A">
              <w:t>1</w:t>
            </w:r>
            <w:r w:rsidR="00106ADE">
              <w:t>2</w:t>
            </w:r>
          </w:p>
        </w:tc>
        <w:tc>
          <w:tcPr>
            <w:tcW w:w="1546" w:type="dxa"/>
            <w:vAlign w:val="center"/>
          </w:tcPr>
          <w:p w:rsidR="005D0ACA" w:rsidRPr="00D8350A" w:rsidRDefault="00D8350A" w:rsidP="005D0ACA">
            <w:pPr>
              <w:pStyle w:val="m"/>
              <w:spacing w:line="360" w:lineRule="auto"/>
              <w:ind w:firstLine="54"/>
              <w:jc w:val="center"/>
            </w:pPr>
            <w:r>
              <w:t>1</w:t>
            </w:r>
            <w:r w:rsidR="00106ADE">
              <w:t>2</w:t>
            </w:r>
            <w:r w:rsidR="005D0ACA" w:rsidRPr="00D8350A">
              <w:t xml:space="preserve"> 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0</w:t>
            </w:r>
          </w:p>
        </w:tc>
      </w:tr>
      <w:tr w:rsidR="005D0ACA" w:rsidRPr="00D03BA4" w:rsidTr="00375106">
        <w:tc>
          <w:tcPr>
            <w:tcW w:w="1545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</w:pPr>
            <w:r w:rsidRPr="00D03BA4">
              <w:t>Седмична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45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28"/>
              <w:jc w:val="center"/>
            </w:pPr>
            <w:r>
              <w:t>34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27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54"/>
              <w:jc w:val="center"/>
            </w:pPr>
            <w:r>
              <w:t>21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8</w:t>
            </w:r>
          </w:p>
        </w:tc>
      </w:tr>
      <w:tr w:rsidR="005D0ACA" w:rsidRPr="00D03BA4" w:rsidTr="00375106">
        <w:tc>
          <w:tcPr>
            <w:tcW w:w="1545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</w:pPr>
            <w:r w:rsidRPr="00D03BA4">
              <w:t>Месечна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89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28"/>
              <w:jc w:val="center"/>
            </w:pPr>
            <w:r>
              <w:t>69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54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41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15</w:t>
            </w:r>
          </w:p>
        </w:tc>
      </w:tr>
      <w:tr w:rsidR="005D0ACA" w:rsidRPr="00172014" w:rsidTr="00375106">
        <w:tc>
          <w:tcPr>
            <w:tcW w:w="1545" w:type="dxa"/>
            <w:vAlign w:val="center"/>
          </w:tcPr>
          <w:p w:rsidR="005D0ACA" w:rsidRPr="00D040D7" w:rsidRDefault="005D0ACA" w:rsidP="00375106">
            <w:pPr>
              <w:pStyle w:val="m"/>
              <w:spacing w:line="360" w:lineRule="auto"/>
              <w:ind w:firstLine="0"/>
            </w:pPr>
            <w:r w:rsidRPr="00D040D7">
              <w:t>Тримесечна</w:t>
            </w:r>
          </w:p>
        </w:tc>
        <w:tc>
          <w:tcPr>
            <w:tcW w:w="1546" w:type="dxa"/>
            <w:vAlign w:val="center"/>
          </w:tcPr>
          <w:p w:rsidR="005D0ACA" w:rsidRP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0</w:t>
            </w:r>
          </w:p>
        </w:tc>
        <w:tc>
          <w:tcPr>
            <w:tcW w:w="1546" w:type="dxa"/>
            <w:vAlign w:val="center"/>
          </w:tcPr>
          <w:p w:rsidR="005D0ACA" w:rsidRP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0</w:t>
            </w:r>
          </w:p>
        </w:tc>
        <w:tc>
          <w:tcPr>
            <w:tcW w:w="1546" w:type="dxa"/>
            <w:vAlign w:val="center"/>
          </w:tcPr>
          <w:p w:rsidR="005D0ACA" w:rsidRP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0</w:t>
            </w:r>
          </w:p>
        </w:tc>
        <w:tc>
          <w:tcPr>
            <w:tcW w:w="1546" w:type="dxa"/>
            <w:vAlign w:val="center"/>
          </w:tcPr>
          <w:p w:rsidR="005D0ACA" w:rsidRP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0</w:t>
            </w:r>
          </w:p>
        </w:tc>
        <w:tc>
          <w:tcPr>
            <w:tcW w:w="1546" w:type="dxa"/>
            <w:vAlign w:val="center"/>
          </w:tcPr>
          <w:p w:rsidR="005D0ACA" w:rsidRPr="005D0ACA" w:rsidRDefault="005D0ACA" w:rsidP="005D0ACA">
            <w:pPr>
              <w:pStyle w:val="m"/>
              <w:spacing w:line="360" w:lineRule="auto"/>
              <w:ind w:firstLine="0"/>
              <w:jc w:val="center"/>
            </w:pPr>
            <w:r w:rsidRPr="00D040D7">
              <w:t>28</w:t>
            </w:r>
          </w:p>
        </w:tc>
      </w:tr>
      <w:tr w:rsidR="005D0ACA" w:rsidRPr="00D03BA4" w:rsidTr="00375106">
        <w:tc>
          <w:tcPr>
            <w:tcW w:w="1545" w:type="dxa"/>
            <w:vAlign w:val="center"/>
          </w:tcPr>
          <w:p w:rsidR="005D0ACA" w:rsidRPr="00D03BA4" w:rsidRDefault="005D0ACA" w:rsidP="00375106">
            <w:pPr>
              <w:pStyle w:val="m"/>
              <w:spacing w:line="360" w:lineRule="auto"/>
              <w:ind w:firstLine="0"/>
            </w:pPr>
            <w:r w:rsidRPr="00D03BA4">
              <w:t>Годишна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891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685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537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413</w:t>
            </w:r>
          </w:p>
        </w:tc>
        <w:tc>
          <w:tcPr>
            <w:tcW w:w="1546" w:type="dxa"/>
            <w:vAlign w:val="center"/>
          </w:tcPr>
          <w:p w:rsidR="005D0ACA" w:rsidRPr="00D03BA4" w:rsidRDefault="005D0ACA" w:rsidP="005D0ACA">
            <w:pPr>
              <w:pStyle w:val="m"/>
              <w:spacing w:line="360" w:lineRule="auto"/>
              <w:ind w:firstLine="0"/>
              <w:jc w:val="center"/>
            </w:pPr>
            <w:r>
              <w:t>50</w:t>
            </w:r>
          </w:p>
        </w:tc>
      </w:tr>
    </w:tbl>
    <w:p w:rsidR="005D0ACA" w:rsidRDefault="005D0ACA" w:rsidP="00C063E3">
      <w:pPr>
        <w:pStyle w:val="m"/>
        <w:spacing w:line="360" w:lineRule="auto"/>
        <w:ind w:firstLine="708"/>
      </w:pPr>
    </w:p>
    <w:p w:rsidR="00D03BA4" w:rsidRDefault="00D03BA4" w:rsidP="00C063E3">
      <w:pPr>
        <w:pStyle w:val="m"/>
        <w:spacing w:line="360" w:lineRule="auto"/>
        <w:ind w:firstLine="0"/>
      </w:pPr>
      <w:r w:rsidRPr="00D03BA4">
        <w:t> </w:t>
      </w:r>
    </w:p>
    <w:p w:rsidR="00C063E3" w:rsidRDefault="00C063E3" w:rsidP="00630612">
      <w:pPr>
        <w:spacing w:after="0" w:line="36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3E3" w:rsidRDefault="00630612" w:rsidP="00C063E3">
      <w:pPr>
        <w:spacing w:after="0" w:line="36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61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ЗАКЛЮЧИТЕЛН</w:t>
      </w:r>
      <w:r w:rsidR="00E5781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3061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РАЗПОРЕДБ</w:t>
      </w:r>
      <w:r w:rsidR="00E5781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390D49" w:rsidRPr="00E57812" w:rsidRDefault="00390D49" w:rsidP="00C063E3">
      <w:pPr>
        <w:spacing w:after="0" w:line="36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612" w:rsidRPr="00C063E3" w:rsidRDefault="00C063E3" w:rsidP="00D040D7">
      <w:pPr>
        <w:spacing w:after="0" w:line="360" w:lineRule="auto"/>
        <w:ind w:left="12"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>§ 3</w:t>
      </w:r>
      <w:r w:rsidR="00630612" w:rsidRPr="0063061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. </w:t>
      </w:r>
      <w:r w:rsidR="00630612" w:rsidRPr="0063061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Постановлението влиза в сила от </w:t>
      </w:r>
      <w:r w:rsidR="000908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 януари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2018 г.</w:t>
      </w:r>
    </w:p>
    <w:p w:rsidR="00630612" w:rsidRPr="00630612" w:rsidRDefault="00630612" w:rsidP="00630612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630612" w:rsidRPr="00630612" w:rsidRDefault="00630612" w:rsidP="0063061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C063E3" w:rsidRPr="00C063E3" w:rsidRDefault="00C063E3" w:rsidP="00C06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bookmarkStart w:id="1" w:name="_GoBack"/>
      <w:bookmarkEnd w:id="1"/>
    </w:p>
    <w:sectPr w:rsidR="00C063E3" w:rsidRPr="00C063E3" w:rsidSect="00390D49">
      <w:pgSz w:w="11893" w:h="16826"/>
      <w:pgMar w:top="1135" w:right="1417" w:bottom="99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969"/>
    <w:multiLevelType w:val="hybridMultilevel"/>
    <w:tmpl w:val="5A9C6E3C"/>
    <w:lvl w:ilvl="0" w:tplc="1618E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0F73C4F"/>
    <w:multiLevelType w:val="hybridMultilevel"/>
    <w:tmpl w:val="8A2E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12"/>
    <w:rsid w:val="000005D3"/>
    <w:rsid w:val="00007F4A"/>
    <w:rsid w:val="00012825"/>
    <w:rsid w:val="000908C9"/>
    <w:rsid w:val="00090ACF"/>
    <w:rsid w:val="000B3A7E"/>
    <w:rsid w:val="000F41E5"/>
    <w:rsid w:val="000F547B"/>
    <w:rsid w:val="00106ADE"/>
    <w:rsid w:val="00107374"/>
    <w:rsid w:val="0015321C"/>
    <w:rsid w:val="00164C36"/>
    <w:rsid w:val="00171496"/>
    <w:rsid w:val="00172014"/>
    <w:rsid w:val="00187C47"/>
    <w:rsid w:val="001A4330"/>
    <w:rsid w:val="001D3399"/>
    <w:rsid w:val="001E1E32"/>
    <w:rsid w:val="001E30EF"/>
    <w:rsid w:val="001F138A"/>
    <w:rsid w:val="002302DB"/>
    <w:rsid w:val="002A6EA7"/>
    <w:rsid w:val="002D33B1"/>
    <w:rsid w:val="002E27BC"/>
    <w:rsid w:val="00325BA4"/>
    <w:rsid w:val="00332DBE"/>
    <w:rsid w:val="00340052"/>
    <w:rsid w:val="00350580"/>
    <w:rsid w:val="00383294"/>
    <w:rsid w:val="00390D49"/>
    <w:rsid w:val="003A1989"/>
    <w:rsid w:val="003A7973"/>
    <w:rsid w:val="003B69F3"/>
    <w:rsid w:val="003D10F2"/>
    <w:rsid w:val="003F42CF"/>
    <w:rsid w:val="00476946"/>
    <w:rsid w:val="004A05EC"/>
    <w:rsid w:val="004B4895"/>
    <w:rsid w:val="004E3B3C"/>
    <w:rsid w:val="005011B2"/>
    <w:rsid w:val="0053522A"/>
    <w:rsid w:val="00551078"/>
    <w:rsid w:val="005670D7"/>
    <w:rsid w:val="00580C01"/>
    <w:rsid w:val="00581976"/>
    <w:rsid w:val="005D092D"/>
    <w:rsid w:val="005D0ACA"/>
    <w:rsid w:val="005D6296"/>
    <w:rsid w:val="005F696C"/>
    <w:rsid w:val="00622F89"/>
    <w:rsid w:val="00630612"/>
    <w:rsid w:val="00656979"/>
    <w:rsid w:val="006D74F0"/>
    <w:rsid w:val="006F1D88"/>
    <w:rsid w:val="00723105"/>
    <w:rsid w:val="00754C22"/>
    <w:rsid w:val="007738D6"/>
    <w:rsid w:val="007E2D61"/>
    <w:rsid w:val="007E489C"/>
    <w:rsid w:val="007F13A0"/>
    <w:rsid w:val="007F2B28"/>
    <w:rsid w:val="00804237"/>
    <w:rsid w:val="00813087"/>
    <w:rsid w:val="00893596"/>
    <w:rsid w:val="008C7E59"/>
    <w:rsid w:val="0090324A"/>
    <w:rsid w:val="00922C73"/>
    <w:rsid w:val="009464BD"/>
    <w:rsid w:val="00950F7A"/>
    <w:rsid w:val="00951066"/>
    <w:rsid w:val="00965EA5"/>
    <w:rsid w:val="009B5EEC"/>
    <w:rsid w:val="009D1860"/>
    <w:rsid w:val="009D1DD2"/>
    <w:rsid w:val="009F6BE7"/>
    <w:rsid w:val="00A241DC"/>
    <w:rsid w:val="00A330C6"/>
    <w:rsid w:val="00A34CE9"/>
    <w:rsid w:val="00A56672"/>
    <w:rsid w:val="00A634FA"/>
    <w:rsid w:val="00AA3308"/>
    <w:rsid w:val="00AB189A"/>
    <w:rsid w:val="00B603EA"/>
    <w:rsid w:val="00B71C56"/>
    <w:rsid w:val="00B861A4"/>
    <w:rsid w:val="00C063E3"/>
    <w:rsid w:val="00C45161"/>
    <w:rsid w:val="00C471F3"/>
    <w:rsid w:val="00C841CB"/>
    <w:rsid w:val="00CE624D"/>
    <w:rsid w:val="00D03BA4"/>
    <w:rsid w:val="00D040D7"/>
    <w:rsid w:val="00D06A6A"/>
    <w:rsid w:val="00D8350A"/>
    <w:rsid w:val="00D8508D"/>
    <w:rsid w:val="00D87482"/>
    <w:rsid w:val="00E01665"/>
    <w:rsid w:val="00E04681"/>
    <w:rsid w:val="00E57812"/>
    <w:rsid w:val="00E61109"/>
    <w:rsid w:val="00ED003E"/>
    <w:rsid w:val="00ED04B4"/>
    <w:rsid w:val="00EF7AEE"/>
    <w:rsid w:val="00FC1BE5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61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06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052"/>
    <w:rPr>
      <w:color w:val="0000FF" w:themeColor="hyperlink"/>
      <w:u w:val="single"/>
    </w:rPr>
  </w:style>
  <w:style w:type="paragraph" w:customStyle="1" w:styleId="m">
    <w:name w:val="m"/>
    <w:basedOn w:val="Normal"/>
    <w:rsid w:val="001D339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5D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61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06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052"/>
    <w:rPr>
      <w:color w:val="0000FF" w:themeColor="hyperlink"/>
      <w:u w:val="single"/>
    </w:rPr>
  </w:style>
  <w:style w:type="paragraph" w:customStyle="1" w:styleId="m">
    <w:name w:val="m"/>
    <w:basedOn w:val="Normal"/>
    <w:rsid w:val="001D339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5D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3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47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91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3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9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4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7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14285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AE66-7529-40B1-B8D7-12D788DA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Diana Nickolova</cp:lastModifiedBy>
  <cp:revision>12</cp:revision>
  <cp:lastPrinted>2017-11-30T13:31:00Z</cp:lastPrinted>
  <dcterms:created xsi:type="dcterms:W3CDTF">2017-11-29T09:47:00Z</dcterms:created>
  <dcterms:modified xsi:type="dcterms:W3CDTF">2017-11-30T15:16:00Z</dcterms:modified>
</cp:coreProperties>
</file>