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A" w:rsidRDefault="00A90F0A" w:rsidP="00845A24">
      <w:pPr>
        <w:rPr>
          <w:rFonts w:ascii="A4p" w:hAnsi="A4p" w:cs="Aharoni"/>
          <w:kern w:val="28"/>
          <w:sz w:val="28"/>
          <w:szCs w:val="28"/>
          <w:lang w:val="en-US"/>
        </w:rPr>
      </w:pPr>
      <w:r>
        <w:rPr>
          <w:rFonts w:ascii="A4p" w:hAnsi="A4p" w:cs="Aharoni"/>
          <w:noProof/>
          <w:kern w:val="28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43FEC0F" wp14:editId="334FE420">
            <wp:simplePos x="0" y="0"/>
            <wp:positionH relativeFrom="column">
              <wp:posOffset>-443230</wp:posOffset>
            </wp:positionH>
            <wp:positionV relativeFrom="paragraph">
              <wp:posOffset>156845</wp:posOffset>
            </wp:positionV>
            <wp:extent cx="1615440" cy="1057275"/>
            <wp:effectExtent l="0" t="0" r="3810" b="9525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4" name="Picture 4" descr="logo ZMN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MN c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986" w:rsidRPr="00820986" w:rsidRDefault="000319C9" w:rsidP="00A90F0A">
      <w:pPr>
        <w:ind w:left="2160"/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</w:pPr>
      <w:r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Втора</w:t>
      </w:r>
      <w:r w:rsidR="00820986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публична консултация н</w:t>
      </w:r>
      <w:r w:rsidR="00820986" w:rsidRPr="00820986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а пак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ета</w:t>
      </w:r>
      <w:r w:rsidR="0079375C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документи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за кандидатстване по Първа</w:t>
      </w:r>
      <w:r w:rsidR="00820986" w:rsidRPr="00820986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покана за проектни предложения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</w:t>
      </w:r>
      <w:r w:rsidR="00D729FE" w:rsidRPr="006370B9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на 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Съвместна</w:t>
      </w:r>
      <w:r w:rsidR="00D729FE" w:rsidRPr="00A90F0A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оперативна програма „Черноморски басейн 2014-2020”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 </w:t>
      </w:r>
    </w:p>
    <w:p w:rsidR="000319C9" w:rsidRPr="000319C9" w:rsidRDefault="000319C9" w:rsidP="00142712">
      <w:pPr>
        <w:jc w:val="both"/>
        <w:rPr>
          <w:rFonts w:ascii="A4p" w:hAnsi="A4p" w:cs="Aharoni"/>
          <w:kern w:val="28"/>
          <w:sz w:val="28"/>
          <w:szCs w:val="28"/>
        </w:rPr>
      </w:pPr>
      <w:r w:rsidRPr="00142712">
        <w:rPr>
          <w:rFonts w:cs="Arial"/>
          <w:color w:val="333333"/>
          <w:sz w:val="28"/>
          <w:szCs w:val="28"/>
        </w:rPr>
        <w:t xml:space="preserve">Вторият </w:t>
      </w:r>
      <w:r w:rsidR="00E2015C">
        <w:rPr>
          <w:rFonts w:cs="Arial"/>
          <w:color w:val="333333"/>
          <w:sz w:val="28"/>
          <w:szCs w:val="28"/>
        </w:rPr>
        <w:t xml:space="preserve">(преработен) </w:t>
      </w:r>
      <w:r w:rsidRPr="00142712">
        <w:rPr>
          <w:rFonts w:cs="Arial"/>
          <w:color w:val="333333"/>
          <w:sz w:val="28"/>
          <w:szCs w:val="28"/>
        </w:rPr>
        <w:t>вариант на пакета документи с Насоки за кандидатстване по Първа покана за проектни предложения</w:t>
      </w:r>
      <w:r w:rsidR="00E2015C">
        <w:rPr>
          <w:rFonts w:cs="Arial"/>
          <w:color w:val="333333"/>
          <w:sz w:val="28"/>
          <w:szCs w:val="28"/>
        </w:rPr>
        <w:t xml:space="preserve"> </w:t>
      </w:r>
      <w:r w:rsidR="006201F8">
        <w:rPr>
          <w:rFonts w:cs="Arial"/>
          <w:color w:val="333333"/>
          <w:sz w:val="28"/>
          <w:szCs w:val="28"/>
        </w:rPr>
        <w:t>на</w:t>
      </w:r>
      <w:bookmarkStart w:id="0" w:name="_GoBack"/>
      <w:bookmarkEnd w:id="0"/>
      <w:r w:rsidRPr="00142712">
        <w:rPr>
          <w:rFonts w:cs="Arial"/>
          <w:color w:val="333333"/>
          <w:sz w:val="28"/>
          <w:szCs w:val="28"/>
        </w:rPr>
        <w:t xml:space="preserve"> Съвместната оперативна програма „Черноморски басейн 2014-2020“, е публикуван за обществени консултации</w:t>
      </w:r>
      <w:r w:rsidR="00E2015C">
        <w:rPr>
          <w:rFonts w:cs="Arial"/>
          <w:color w:val="333333"/>
          <w:sz w:val="28"/>
          <w:szCs w:val="28"/>
        </w:rPr>
        <w:t xml:space="preserve"> на сайта на програмата</w:t>
      </w:r>
      <w:r w:rsidRPr="00142712">
        <w:rPr>
          <w:rFonts w:cs="Arial"/>
          <w:color w:val="333333"/>
          <w:sz w:val="28"/>
          <w:szCs w:val="28"/>
        </w:rPr>
        <w:t>.</w:t>
      </w:r>
    </w:p>
    <w:p w:rsidR="00664474" w:rsidRDefault="00664474" w:rsidP="0014271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В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актуализирания вариант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Насоки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те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за кандидатстване и приложенията към </w:t>
      </w:r>
      <w:r w:rsidR="000319C9">
        <w:rPr>
          <w:rFonts w:asciiTheme="minorHAnsi" w:hAnsiTheme="minorHAnsi" w:cs="Arial"/>
          <w:color w:val="333333"/>
          <w:sz w:val="28"/>
          <w:szCs w:val="28"/>
          <w:lang w:val="bg-BG"/>
        </w:rPr>
        <w:t>тях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са взети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под внимание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коментарите, получени,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по време на предходното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обществено допитване. </w:t>
      </w:r>
    </w:p>
    <w:p w:rsidR="000319C9" w:rsidRPr="000319C9" w:rsidRDefault="000319C9" w:rsidP="0014271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Ревизираният документ има за цел да предостави на </w:t>
      </w:r>
      <w:r w:rsidR="00664474">
        <w:rPr>
          <w:rFonts w:asciiTheme="minorHAnsi" w:hAnsiTheme="minorHAnsi" w:cs="Arial"/>
          <w:color w:val="333333"/>
          <w:sz w:val="28"/>
          <w:szCs w:val="28"/>
          <w:lang w:val="bg-BG"/>
        </w:rPr>
        <w:t>кандидатите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информацията, необходима за изготвянето на </w:t>
      </w:r>
      <w:r w:rsidR="00664474">
        <w:rPr>
          <w:rFonts w:asciiTheme="minorHAnsi" w:hAnsiTheme="minorHAnsi" w:cs="Arial"/>
          <w:color w:val="333333"/>
          <w:sz w:val="28"/>
          <w:szCs w:val="28"/>
          <w:lang w:val="bg-BG"/>
        </w:rPr>
        <w:t>проектно предложение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,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в т.ч.</w:t>
      </w:r>
      <w:r w:rsidR="0007172A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процедурата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з</w:t>
      </w:r>
      <w:r w:rsidR="00E2015C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а 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кандидатстване, критериите за подбор на проекти,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проект на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07172A">
        <w:rPr>
          <w:rFonts w:asciiTheme="minorHAnsi" w:hAnsiTheme="minorHAnsi" w:cs="Arial"/>
          <w:color w:val="333333"/>
          <w:sz w:val="28"/>
          <w:szCs w:val="28"/>
          <w:lang w:val="bg-BG"/>
        </w:rPr>
        <w:t>договора за предоставяне на безвъзмездна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помощ и</w:t>
      </w:r>
      <w:r w:rsidR="0007172A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партньорското споразумение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>, както</w:t>
      </w: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и други практически а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спекти, свързани с </w:t>
      </w:r>
      <w:r w:rsidR="0007172A">
        <w:rPr>
          <w:rFonts w:asciiTheme="minorHAnsi" w:hAnsiTheme="minorHAnsi" w:cs="Arial"/>
          <w:color w:val="333333"/>
          <w:sz w:val="28"/>
          <w:szCs w:val="28"/>
          <w:lang w:val="bg-BG"/>
        </w:rPr>
        <w:t>процеса на кандидатстване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.</w:t>
      </w:r>
    </w:p>
    <w:p w:rsidR="000319C9" w:rsidRPr="000319C9" w:rsidRDefault="000319C9" w:rsidP="0014271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Моля, имайте предвид, </w:t>
      </w:r>
      <w:r w:rsidR="00B058B4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че </w:t>
      </w:r>
      <w:r w:rsidR="00B058B4" w:rsidRPr="00B058B4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Окончателният вариант</w:t>
      </w:r>
      <w:r w:rsidR="00B058B4" w:rsidRPr="00B058B4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пакета документи за кандидатстване ще бъде публикуван след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одобрението му от </w:t>
      </w:r>
      <w:r w:rsidR="00B058B4" w:rsidRPr="00B058B4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Съвместния комитет за наблюдение </w:t>
      </w:r>
      <w:r w:rsidR="00E2015C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и съответно решение </w:t>
      </w:r>
      <w:r w:rsidR="00B058B4" w:rsidRPr="00B058B4">
        <w:rPr>
          <w:rFonts w:asciiTheme="minorHAnsi" w:hAnsiTheme="minorHAnsi" w:cs="Arial"/>
          <w:color w:val="333333"/>
          <w:sz w:val="28"/>
          <w:szCs w:val="28"/>
          <w:lang w:val="bg-BG"/>
        </w:rPr>
        <w:t>за стартиране</w:t>
      </w:r>
      <w:r w:rsidR="00B058B4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Първата покана</w:t>
      </w:r>
      <w:r w:rsidRPr="00B058B4">
        <w:rPr>
          <w:rFonts w:asciiTheme="minorHAnsi" w:hAnsiTheme="minorHAnsi" w:cs="Arial"/>
          <w:color w:val="333333"/>
          <w:sz w:val="28"/>
          <w:szCs w:val="28"/>
          <w:lang w:val="bg-BG"/>
        </w:rPr>
        <w:t>!</w:t>
      </w:r>
    </w:p>
    <w:p w:rsidR="000319C9" w:rsidRPr="00B058B4" w:rsidRDefault="00E2015C" w:rsidP="00142712">
      <w:pPr>
        <w:pStyle w:val="NormalWeb"/>
        <w:jc w:val="both"/>
        <w:rPr>
          <w:rFonts w:asciiTheme="minorHAnsi" w:hAnsiTheme="minorHAnsi" w:cs="Arial"/>
          <w:b/>
          <w:color w:val="333333"/>
          <w:sz w:val="28"/>
          <w:szCs w:val="28"/>
          <w:lang w:val="bg-BG"/>
        </w:rPr>
      </w:pPr>
      <w:r w:rsidRPr="00B058B4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Важно</w:t>
      </w:r>
      <w:r w:rsidR="000319C9" w:rsidRPr="00B058B4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!</w:t>
      </w:r>
    </w:p>
    <w:p w:rsidR="000319C9" w:rsidRPr="000319C9" w:rsidRDefault="00E2015C" w:rsidP="0014271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Отчитайки факта, че проектните 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>предложения ще бъдат пода</w:t>
      </w:r>
      <w:r w:rsidR="009B6C0F">
        <w:rPr>
          <w:rFonts w:asciiTheme="minorHAnsi" w:hAnsiTheme="minorHAnsi" w:cs="Arial"/>
          <w:color w:val="333333"/>
          <w:sz w:val="28"/>
          <w:szCs w:val="28"/>
          <w:lang w:val="bg-BG"/>
        </w:rPr>
        <w:t>вани</w:t>
      </w:r>
      <w:r w:rsidR="000319C9" w:rsidRPr="000319C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по електронен път чрез електронната система за мониторинг на програмата (EMS), в проекта на Насоките за кандидатстване - раздел 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3.2 </w:t>
      </w:r>
      <w:r w:rsidR="009B6C0F" w:rsidRPr="00AC4031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Система за онлайн подаване на документите за кандидатстване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>, е предоставен електронен адрес (</w:t>
      </w:r>
      <w:hyperlink r:id="rId7" w:history="1">
        <w:r w:rsidR="009B6C0F" w:rsidRPr="00AC4031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http://ems-bs.mdrap.ro</w:t>
        </w:r>
      </w:hyperlink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) на </w:t>
      </w:r>
      <w:r w:rsidR="009B6C0F" w:rsidRPr="00AC4031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Система</w:t>
      </w:r>
      <w:r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та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където всеки може да създаде профил и да провери функционирането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ѝ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при въвеждането на данни в съответствие с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посочените 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инструкции. Данните, въведени по време на периода на консултации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няма да</w:t>
      </w:r>
      <w:r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9B6C0F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бъдат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запазени за етапа на кандидатстване</w:t>
      </w:r>
      <w:r w:rsidR="000319C9"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>.</w:t>
      </w:r>
    </w:p>
    <w:p w:rsidR="000319C9" w:rsidRPr="00006C34" w:rsidRDefault="00AC4031" w:rsidP="0014271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lastRenderedPageBreak/>
        <w:t>По време на периода на обществено обсъждане, Съвместният технически секретариат на Програмата ще приема Вашите предложения, препоръки или коментари на имейл адрес</w:t>
      </w:r>
      <w:r w:rsidRPr="00B01952">
        <w:rPr>
          <w:rFonts w:asciiTheme="minorHAnsi" w:hAnsiTheme="minorHAnsi" w:cs="Arial"/>
          <w:color w:val="333333"/>
          <w:sz w:val="28"/>
          <w:szCs w:val="28"/>
          <w:lang w:val="ru-RU"/>
        </w:rPr>
        <w:t xml:space="preserve"> </w:t>
      </w:r>
      <w:hyperlink r:id="rId8" w:history="1">
        <w:r w:rsidRPr="00AC4031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office@bsb.adrse.ro</w:t>
        </w:r>
      </w:hyperlink>
      <w:r w:rsidRPr="00B01952">
        <w:rPr>
          <w:rFonts w:asciiTheme="minorHAnsi" w:hAnsiTheme="minorHAnsi" w:cs="Arial"/>
          <w:color w:val="333333"/>
          <w:sz w:val="28"/>
          <w:szCs w:val="28"/>
          <w:lang w:val="ru-RU"/>
        </w:rPr>
        <w:t xml:space="preserve"> </w:t>
      </w:r>
      <w:r w:rsidRPr="00006C34">
        <w:rPr>
          <w:rFonts w:asciiTheme="minorHAnsi" w:hAnsiTheme="minorHAnsi" w:cs="Arial"/>
          <w:color w:val="333333"/>
          <w:sz w:val="28"/>
          <w:szCs w:val="28"/>
          <w:lang w:val="bg-BG"/>
        </w:rPr>
        <w:t>до</w:t>
      </w:r>
      <w:r w:rsidRPr="00006C34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 xml:space="preserve"> 13 януари 2017 г.</w:t>
      </w:r>
    </w:p>
    <w:p w:rsidR="000319C9" w:rsidRPr="00AC4031" w:rsidRDefault="00AC4031" w:rsidP="00295161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>Настоящият вариант на пакета документи за кандидатстване, заедно с приложенията (</w:t>
      </w:r>
      <w:r w:rsidRPr="00AC4031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Приложение 1</w:t>
      </w:r>
      <w:r w:rsidRPr="00B01952">
        <w:rPr>
          <w:rFonts w:asciiTheme="minorHAnsi" w:hAnsiTheme="minorHAnsi" w:cs="Arial"/>
          <w:i/>
          <w:color w:val="333333"/>
          <w:sz w:val="28"/>
          <w:szCs w:val="28"/>
          <w:lang w:val="ru-RU"/>
        </w:rPr>
        <w:t xml:space="preserve"> </w:t>
      </w:r>
      <w:r w:rsidRPr="00AC4031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-</w:t>
      </w:r>
      <w:r w:rsidRPr="00B01952">
        <w:rPr>
          <w:rFonts w:asciiTheme="minorHAnsi" w:hAnsiTheme="minorHAnsi" w:cs="Arial"/>
          <w:i/>
          <w:color w:val="333333"/>
          <w:sz w:val="28"/>
          <w:szCs w:val="28"/>
          <w:lang w:val="ru-RU"/>
        </w:rPr>
        <w:t xml:space="preserve"> </w:t>
      </w:r>
      <w:r w:rsidRPr="00AC4031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Декларация от Водещия партньор, Приложение 2 - Декларация от Проектен Партньор, Приложение 3 - административни разходи - метод на изчисление, Приложение 4 – самооценка при деклариране на  Държавна помощ , Приложение 5 - Списък на обществени поръчки, Приложение 6 - Административно съответствие и проверка за допустимост, Приложение 7 – Оценка на Държавна помощ, Приложение 8 - Оценка на качеството</w:t>
      </w:r>
      <w:r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) </w:t>
      </w:r>
      <w:r w:rsidR="00A55EDB">
        <w:rPr>
          <w:rFonts w:asciiTheme="minorHAnsi" w:hAnsiTheme="minorHAnsi" w:cs="Arial"/>
          <w:color w:val="333333"/>
          <w:sz w:val="28"/>
          <w:szCs w:val="28"/>
          <w:lang w:val="bg-BG"/>
        </w:rPr>
        <w:t>е</w:t>
      </w:r>
      <w:r w:rsidRPr="00AC403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достъпен за публично обсъждане на </w:t>
      </w:r>
      <w:hyperlink r:id="rId9" w:history="1">
        <w:r w:rsidR="00A55EDB" w:rsidRPr="00006C34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линк</w:t>
        </w:r>
        <w:r w:rsidR="00006C34" w:rsidRPr="00006C34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а тук</w:t>
        </w:r>
      </w:hyperlink>
      <w:r w:rsidR="00006C34">
        <w:rPr>
          <w:rFonts w:asciiTheme="minorHAnsi" w:hAnsiTheme="minorHAnsi" w:cs="Arial"/>
          <w:color w:val="333333"/>
          <w:sz w:val="28"/>
          <w:szCs w:val="28"/>
          <w:lang w:val="bg-BG"/>
        </w:rPr>
        <w:t>.</w:t>
      </w:r>
      <w:r w:rsidR="008865B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</w:p>
    <w:p w:rsidR="006370B9" w:rsidRPr="00B01952" w:rsidRDefault="006370B9" w:rsidP="00845A24">
      <w:pPr>
        <w:rPr>
          <w:rFonts w:cs="Aharoni"/>
          <w:lang w:val="ru-RU"/>
        </w:rPr>
      </w:pPr>
    </w:p>
    <w:sectPr w:rsidR="006370B9" w:rsidRPr="00B019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F3B"/>
    <w:multiLevelType w:val="multilevel"/>
    <w:tmpl w:val="A57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21464"/>
    <w:multiLevelType w:val="multilevel"/>
    <w:tmpl w:val="C60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D66B9"/>
    <w:multiLevelType w:val="multilevel"/>
    <w:tmpl w:val="3D3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4"/>
    <w:rsid w:val="00006C34"/>
    <w:rsid w:val="00027B04"/>
    <w:rsid w:val="000319C9"/>
    <w:rsid w:val="0007172A"/>
    <w:rsid w:val="00142712"/>
    <w:rsid w:val="001A01D0"/>
    <w:rsid w:val="00241604"/>
    <w:rsid w:val="00295161"/>
    <w:rsid w:val="00334377"/>
    <w:rsid w:val="003555A3"/>
    <w:rsid w:val="003A4AC7"/>
    <w:rsid w:val="003B718A"/>
    <w:rsid w:val="00451601"/>
    <w:rsid w:val="005543EE"/>
    <w:rsid w:val="00581908"/>
    <w:rsid w:val="00581EA3"/>
    <w:rsid w:val="005A6035"/>
    <w:rsid w:val="006201F8"/>
    <w:rsid w:val="006370B9"/>
    <w:rsid w:val="00664474"/>
    <w:rsid w:val="00726339"/>
    <w:rsid w:val="007549C2"/>
    <w:rsid w:val="0079375C"/>
    <w:rsid w:val="00820986"/>
    <w:rsid w:val="00845A24"/>
    <w:rsid w:val="008865B9"/>
    <w:rsid w:val="00953EB8"/>
    <w:rsid w:val="009B6381"/>
    <w:rsid w:val="009B6C0F"/>
    <w:rsid w:val="009E466F"/>
    <w:rsid w:val="00A0699A"/>
    <w:rsid w:val="00A2350C"/>
    <w:rsid w:val="00A444D6"/>
    <w:rsid w:val="00A55EDB"/>
    <w:rsid w:val="00A80CBD"/>
    <w:rsid w:val="00A90F0A"/>
    <w:rsid w:val="00AC4031"/>
    <w:rsid w:val="00B01952"/>
    <w:rsid w:val="00B058B4"/>
    <w:rsid w:val="00B50ED1"/>
    <w:rsid w:val="00BE176C"/>
    <w:rsid w:val="00BF6529"/>
    <w:rsid w:val="00CF6F71"/>
    <w:rsid w:val="00D003EE"/>
    <w:rsid w:val="00D729FE"/>
    <w:rsid w:val="00D919EC"/>
    <w:rsid w:val="00E2015C"/>
    <w:rsid w:val="00E7372C"/>
    <w:rsid w:val="00E75881"/>
    <w:rsid w:val="00ED4C5F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6370B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0B9"/>
    <w:rPr>
      <w:rFonts w:ascii="inherit" w:eastAsia="Times New Roman" w:hAnsi="inherit" w:cs="Times New Roman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6370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5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6370B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0B9"/>
    <w:rPr>
      <w:rFonts w:ascii="inherit" w:eastAsia="Times New Roman" w:hAnsi="inherit" w:cs="Times New Roman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6370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5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b.adrs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ms-bs.mdra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cksea-cbc.net/wp-content/uploads/2016/12/Revised-Application-Pack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KamenovaL</dc:creator>
  <cp:lastModifiedBy>KamenovaL</cp:lastModifiedBy>
  <cp:revision>3</cp:revision>
  <dcterms:created xsi:type="dcterms:W3CDTF">2016-12-21T12:43:00Z</dcterms:created>
  <dcterms:modified xsi:type="dcterms:W3CDTF">2016-12-21T12:45:00Z</dcterms:modified>
</cp:coreProperties>
</file>